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4FFB1" w14:textId="1B05CE2A" w:rsidR="008B109E" w:rsidRPr="000B5E9E" w:rsidRDefault="008B109E" w:rsidP="00E939A5">
      <w:pPr>
        <w:tabs>
          <w:tab w:val="left" w:pos="1820"/>
        </w:tabs>
        <w:spacing w:beforeLines="0" w:before="0" w:afterLines="0" w:after="0"/>
        <w:rPr>
          <w:rFonts w:eastAsiaTheme="minorEastAsia" w:cs="Times New Roman"/>
          <w:b/>
          <w:bCs/>
          <w:sz w:val="24"/>
        </w:rPr>
      </w:pPr>
      <w:bookmarkStart w:id="0" w:name="_Hlk510516396"/>
      <w:bookmarkEnd w:id="0"/>
      <w:r w:rsidRPr="00E939A5">
        <w:rPr>
          <w:rFonts w:cs="Times New Roman"/>
          <w:b/>
          <w:bCs/>
          <w:sz w:val="24"/>
        </w:rPr>
        <w:t>3</w:t>
      </w:r>
      <w:r w:rsidR="00853CD7">
        <w:rPr>
          <w:rFonts w:cs="Times New Roman"/>
          <w:b/>
          <w:bCs/>
          <w:sz w:val="24"/>
        </w:rPr>
        <w:t>GPP TSG-RAN WG2#128</w:t>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D96E8A">
        <w:rPr>
          <w:rFonts w:cs="Times New Roman"/>
          <w:b/>
          <w:bCs/>
          <w:sz w:val="24"/>
        </w:rPr>
        <w:tab/>
      </w:r>
      <w:r w:rsidR="000B5E9E">
        <w:rPr>
          <w:rFonts w:cs="Times New Roman"/>
          <w:b/>
          <w:bCs/>
          <w:sz w:val="24"/>
        </w:rPr>
        <w:t xml:space="preserve">   </w:t>
      </w:r>
      <w:r w:rsidR="00853CD7">
        <w:rPr>
          <w:rFonts w:cs="Times New Roman"/>
          <w:b/>
          <w:bCs/>
          <w:sz w:val="24"/>
        </w:rPr>
        <w:t xml:space="preserve">   </w:t>
      </w:r>
      <w:r w:rsidR="002F6844">
        <w:rPr>
          <w:rFonts w:ascii="Arial" w:hAnsi="Arial" w:cs="Arial"/>
          <w:b/>
          <w:bCs/>
          <w:sz w:val="26"/>
          <w:szCs w:val="26"/>
        </w:rPr>
        <w:t>R2-2410293</w:t>
      </w:r>
    </w:p>
    <w:p w14:paraId="6969AD82" w14:textId="72BF984C" w:rsidR="00126220" w:rsidRPr="002474D0" w:rsidRDefault="00853CD7" w:rsidP="00873CED">
      <w:pPr>
        <w:tabs>
          <w:tab w:val="left" w:pos="1820"/>
        </w:tabs>
        <w:spacing w:beforeLines="0" w:before="0" w:afterLines="0" w:after="0"/>
        <w:rPr>
          <w:rFonts w:eastAsiaTheme="minorEastAsia" w:cs="Times New Roman"/>
          <w:b/>
          <w:bCs/>
          <w:sz w:val="24"/>
        </w:rPr>
      </w:pPr>
      <w:r w:rsidRPr="00853CD7">
        <w:rPr>
          <w:rFonts w:cs="Times New Roman"/>
          <w:b/>
          <w:bCs/>
          <w:sz w:val="24"/>
        </w:rPr>
        <w:t>Orlando, USA, Nov.  18th – 22nd , 2024</w:t>
      </w:r>
    </w:p>
    <w:p w14:paraId="195BF741" w14:textId="4E986353"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3F7784">
        <w:rPr>
          <w:rFonts w:eastAsia="宋体" w:cs="Times New Roman"/>
          <w:b/>
          <w:sz w:val="24"/>
          <w:szCs w:val="24"/>
        </w:rPr>
        <w:t>8.8.2</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56A509A2"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F820FD" w:rsidRPr="00301A22">
        <w:rPr>
          <w:rFonts w:eastAsia="宋体" w:cs="Times New Roman"/>
          <w:b/>
          <w:bCs/>
          <w:sz w:val="24"/>
          <w:szCs w:val="24"/>
        </w:rPr>
        <w:t xml:space="preserve">Consideration on </w:t>
      </w:r>
      <w:r w:rsidR="007E1827">
        <w:rPr>
          <w:rFonts w:eastAsia="宋体" w:cs="Times New Roman"/>
          <w:b/>
          <w:bCs/>
          <w:sz w:val="24"/>
          <w:szCs w:val="24"/>
        </w:rPr>
        <w:t>downlink coverage enhancement</w:t>
      </w:r>
    </w:p>
    <w:p w14:paraId="77477E76" w14:textId="74433006"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r w:rsidR="006F291B" w:rsidRPr="00E10F07">
        <w:rPr>
          <w:rFonts w:eastAsia="宋体" w:cs="Times New Roman"/>
          <w:b/>
          <w:sz w:val="24"/>
          <w:szCs w:val="24"/>
          <w:lang w:val="en-AU"/>
        </w:rPr>
        <w:t xml:space="preserve"> and Decision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066FE9EF" w14:textId="1E04722C" w:rsidR="00853CD7" w:rsidRPr="00853CD7" w:rsidRDefault="00126220" w:rsidP="00AC0220">
      <w:pPr>
        <w:spacing w:before="156" w:after="156"/>
        <w:rPr>
          <w:rFonts w:eastAsia="Arial Unicode MS" w:cs="Times New Roman"/>
          <w:kern w:val="0"/>
          <w:szCs w:val="20"/>
          <w:lang w:val="en-GB"/>
        </w:rPr>
      </w:pPr>
      <w:r>
        <w:rPr>
          <w:rFonts w:eastAsia="Arial Unicode MS" w:cs="Times New Roman"/>
          <w:kern w:val="0"/>
          <w:szCs w:val="20"/>
          <w:lang w:val="en-GB"/>
        </w:rPr>
        <w:t>In RAN1 #127</w:t>
      </w:r>
      <w:r w:rsidR="00853CD7">
        <w:rPr>
          <w:rFonts w:eastAsia="Arial Unicode MS" w:cs="Times New Roman"/>
          <w:kern w:val="0"/>
          <w:szCs w:val="20"/>
          <w:lang w:val="en-GB"/>
        </w:rPr>
        <w:t>bis</w:t>
      </w:r>
      <w:r>
        <w:rPr>
          <w:rFonts w:eastAsia="Arial Unicode MS" w:cs="Times New Roman"/>
          <w:kern w:val="0"/>
          <w:szCs w:val="20"/>
          <w:lang w:val="en-GB"/>
        </w:rPr>
        <w:t xml:space="preserve"> [1], the following agreements were reached regarding DL coverage enhancement.</w:t>
      </w:r>
    </w:p>
    <w:p w14:paraId="5A12B597" w14:textId="77777777" w:rsidR="00853CD7" w:rsidRPr="00853CD7" w:rsidRDefault="00853CD7" w:rsidP="00853CD7">
      <w:pPr>
        <w:pStyle w:val="Doc-text2"/>
        <w:pBdr>
          <w:top w:val="single" w:sz="4" w:space="1" w:color="auto"/>
          <w:left w:val="single" w:sz="4" w:space="4" w:color="auto"/>
          <w:bottom w:val="single" w:sz="4" w:space="1" w:color="auto"/>
          <w:right w:val="single" w:sz="4" w:space="4" w:color="auto"/>
        </w:pBdr>
        <w:spacing w:before="156" w:after="156"/>
        <w:ind w:leftChars="29" w:left="421"/>
        <w:rPr>
          <w:rFonts w:ascii="Times New Roman" w:hAnsi="Times New Roman"/>
        </w:rPr>
      </w:pPr>
      <w:r w:rsidRPr="00853CD7">
        <w:rPr>
          <w:rFonts w:ascii="Times New Roman" w:hAnsi="Times New Roman"/>
        </w:rPr>
        <w:t>Agreements:</w:t>
      </w:r>
    </w:p>
    <w:p w14:paraId="1ACD5519" w14:textId="77777777" w:rsidR="00853CD7" w:rsidRPr="00853CD7" w:rsidRDefault="00853CD7" w:rsidP="00853CD7">
      <w:pPr>
        <w:pStyle w:val="Doc-text2"/>
        <w:pBdr>
          <w:top w:val="single" w:sz="4" w:space="1" w:color="auto"/>
          <w:left w:val="single" w:sz="4" w:space="4" w:color="auto"/>
          <w:bottom w:val="single" w:sz="4" w:space="1" w:color="auto"/>
          <w:right w:val="single" w:sz="4" w:space="4" w:color="auto"/>
        </w:pBdr>
        <w:spacing w:before="156" w:after="156"/>
        <w:ind w:leftChars="29" w:left="421"/>
        <w:rPr>
          <w:rFonts w:ascii="Times New Roman" w:hAnsi="Times New Roman"/>
        </w:rPr>
      </w:pPr>
      <w:r w:rsidRPr="00853CD7">
        <w:rPr>
          <w:rFonts w:ascii="Times New Roman" w:hAnsi="Times New Roman"/>
        </w:rPr>
        <w:t>1.</w:t>
      </w:r>
      <w:r w:rsidRPr="00853CD7">
        <w:rPr>
          <w:rFonts w:ascii="Times New Roman" w:hAnsi="Times New Roman"/>
        </w:rP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5246617E" w14:textId="77777777" w:rsidR="00853CD7" w:rsidRPr="0040487C" w:rsidRDefault="00853CD7" w:rsidP="00853CD7">
      <w:pPr>
        <w:pStyle w:val="Doc-text2"/>
        <w:pBdr>
          <w:top w:val="single" w:sz="4" w:space="1" w:color="auto"/>
          <w:left w:val="single" w:sz="4" w:space="4" w:color="auto"/>
          <w:bottom w:val="single" w:sz="4" w:space="1" w:color="auto"/>
          <w:right w:val="single" w:sz="4" w:space="4" w:color="auto"/>
        </w:pBdr>
        <w:spacing w:before="156" w:after="156"/>
        <w:ind w:leftChars="29" w:left="421"/>
        <w:rPr>
          <w:rFonts w:ascii="Times New Roman" w:hAnsi="Times New Roman"/>
        </w:rPr>
      </w:pPr>
      <w:r w:rsidRPr="00853CD7">
        <w:rPr>
          <w:rFonts w:ascii="Times New Roman" w:hAnsi="Times New Roman"/>
        </w:rPr>
        <w:t>2.</w:t>
      </w:r>
      <w:r w:rsidRPr="00853CD7">
        <w:rPr>
          <w:rFonts w:ascii="Times New Roman" w:hAnsi="Times New Roman"/>
        </w:rPr>
        <w:tab/>
        <w:t>If it turns out that there is a need to bar UEs not supporting DL-CE, then we need to introduce a barring mechanism to control acces</w:t>
      </w:r>
      <w:r w:rsidRPr="0040487C">
        <w:rPr>
          <w:rFonts w:ascii="Times New Roman" w:hAnsi="Times New Roman"/>
        </w:rPr>
        <w:t>s of UEs supporting Rel19 NTN DL-CE. FFS on the details. (This also implies that UEs supporting Rel19 NTN DL-CE will not consider the existing NTN barring bit)</w:t>
      </w:r>
    </w:p>
    <w:p w14:paraId="71170E90" w14:textId="77777777" w:rsidR="00853CD7" w:rsidRPr="00853CD7" w:rsidRDefault="00853CD7" w:rsidP="00853CD7">
      <w:pPr>
        <w:pStyle w:val="Doc-text2"/>
        <w:pBdr>
          <w:top w:val="single" w:sz="4" w:space="1" w:color="auto"/>
          <w:left w:val="single" w:sz="4" w:space="4" w:color="auto"/>
          <w:bottom w:val="single" w:sz="4" w:space="1" w:color="auto"/>
          <w:right w:val="single" w:sz="4" w:space="4" w:color="auto"/>
        </w:pBdr>
        <w:spacing w:before="156" w:after="156"/>
        <w:ind w:leftChars="29" w:left="421"/>
        <w:rPr>
          <w:rFonts w:ascii="Times New Roman" w:hAnsi="Times New Roman"/>
        </w:rPr>
      </w:pPr>
      <w:r w:rsidRPr="0040487C">
        <w:rPr>
          <w:rFonts w:ascii="Times New Roman" w:hAnsi="Times New Roman"/>
        </w:rPr>
        <w:t>3.</w:t>
      </w:r>
      <w:r w:rsidRPr="0040487C">
        <w:rPr>
          <w:rFonts w:ascii="Times New Roman" w:hAnsi="Times New Roman"/>
        </w:rPr>
        <w:tab/>
        <w:t>(also depending on the details of the RAN1 solution) we can further consider methods to allow UEs not supporting DL CE to down-prioritize or prevent re-selection to cells operating with DL CE.</w:t>
      </w:r>
    </w:p>
    <w:p w14:paraId="75BBEAF4" w14:textId="6648C006" w:rsidR="00CB4EBA" w:rsidRPr="001E7024" w:rsidRDefault="00AC0220" w:rsidP="00AC0220">
      <w:pPr>
        <w:spacing w:before="156" w:after="156"/>
        <w:rPr>
          <w:rFonts w:eastAsia="Arial Unicode MS" w:cs="Times New Roman"/>
          <w:kern w:val="0"/>
          <w:szCs w:val="20"/>
        </w:rPr>
      </w:pPr>
      <w:r w:rsidRPr="00A06288">
        <w:rPr>
          <w:rFonts w:eastAsia="Arial Unicode MS" w:cs="Times New Roman"/>
          <w:kern w:val="0"/>
          <w:szCs w:val="20"/>
        </w:rPr>
        <w:t xml:space="preserve">In this contribution, we will </w:t>
      </w:r>
      <w:r>
        <w:rPr>
          <w:rFonts w:eastAsia="Arial Unicode MS" w:cs="Times New Roman"/>
          <w:kern w:val="0"/>
          <w:szCs w:val="20"/>
        </w:rPr>
        <w:t xml:space="preserve">discuss </w:t>
      </w:r>
      <w:r w:rsidR="004B5E60">
        <w:rPr>
          <w:rFonts w:eastAsia="Arial Unicode MS" w:cs="Times New Roman"/>
          <w:kern w:val="0"/>
          <w:szCs w:val="20"/>
        </w:rPr>
        <w:t xml:space="preserve">cell bar mechanism and </w:t>
      </w:r>
      <w:r w:rsidR="00ED3F52">
        <w:rPr>
          <w:rFonts w:eastAsia="Arial Unicode MS" w:cs="Times New Roman"/>
          <w:kern w:val="0"/>
          <w:szCs w:val="20"/>
        </w:rPr>
        <w:t>cell</w:t>
      </w:r>
      <w:r w:rsidR="00F72B71">
        <w:rPr>
          <w:rFonts w:eastAsia="Arial Unicode MS" w:cs="Times New Roman"/>
          <w:kern w:val="0"/>
          <w:szCs w:val="20"/>
        </w:rPr>
        <w:t xml:space="preserve"> reselection</w:t>
      </w:r>
      <w:r w:rsidR="00872590">
        <w:rPr>
          <w:rFonts w:eastAsia="Arial Unicode MS" w:cs="Times New Roman"/>
          <w:kern w:val="0"/>
          <w:szCs w:val="20"/>
        </w:rPr>
        <w:t xml:space="preserve"> and provide our </w:t>
      </w:r>
      <w:r w:rsidR="000825D2">
        <w:rPr>
          <w:rFonts w:eastAsia="Arial Unicode MS" w:cs="Times New Roman"/>
          <w:kern w:val="0"/>
          <w:szCs w:val="20"/>
        </w:rPr>
        <w:t>v</w:t>
      </w:r>
      <w:r w:rsidR="00872590">
        <w:rPr>
          <w:rFonts w:eastAsia="Arial Unicode MS" w:cs="Times New Roman"/>
          <w:kern w:val="0"/>
          <w:szCs w:val="20"/>
        </w:rPr>
        <w:t>iews.</w:t>
      </w:r>
    </w:p>
    <w:p w14:paraId="4D3097A0" w14:textId="4F9B41FE" w:rsidR="000A3782"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bookmarkStart w:id="3" w:name="_GoBack"/>
      <w:bookmarkEnd w:id="3"/>
    </w:p>
    <w:p w14:paraId="137F841D" w14:textId="4D43652A" w:rsidR="0066573E" w:rsidRPr="00D2656B" w:rsidRDefault="0066573E" w:rsidP="00853CD7">
      <w:pPr>
        <w:spacing w:beforeLines="0" w:before="0" w:afterLines="0" w:after="120"/>
        <w:rPr>
          <w:rFonts w:eastAsia="宋体"/>
          <w:b/>
          <w:sz w:val="21"/>
          <w:u w:val="single"/>
          <w:lang w:val="en-GB"/>
        </w:rPr>
      </w:pPr>
      <w:r w:rsidRPr="00D2656B">
        <w:rPr>
          <w:rFonts w:eastAsia="宋体"/>
          <w:b/>
          <w:sz w:val="21"/>
          <w:u w:val="single"/>
          <w:lang w:val="en-GB"/>
        </w:rPr>
        <w:t>C</w:t>
      </w:r>
      <w:r w:rsidRPr="00D2656B">
        <w:rPr>
          <w:rFonts w:eastAsia="宋体" w:hint="eastAsia"/>
          <w:b/>
          <w:sz w:val="21"/>
          <w:u w:val="single"/>
          <w:lang w:val="en-GB"/>
        </w:rPr>
        <w:t>ell</w:t>
      </w:r>
      <w:r w:rsidRPr="00D2656B">
        <w:rPr>
          <w:rFonts w:eastAsia="宋体"/>
          <w:b/>
          <w:sz w:val="21"/>
          <w:u w:val="single"/>
          <w:lang w:val="en-GB"/>
        </w:rPr>
        <w:t xml:space="preserve"> bar </w:t>
      </w:r>
      <w:r w:rsidR="00D2656B" w:rsidRPr="00D2656B">
        <w:rPr>
          <w:rFonts w:eastAsia="宋体"/>
          <w:b/>
          <w:sz w:val="21"/>
          <w:u w:val="single"/>
          <w:lang w:val="en-GB"/>
        </w:rPr>
        <w:t>mechanism</w:t>
      </w:r>
    </w:p>
    <w:p w14:paraId="5475AC6B" w14:textId="0E9C0BDB" w:rsidR="00F72B71" w:rsidRDefault="00F72B71" w:rsidP="00853CD7">
      <w:pPr>
        <w:spacing w:beforeLines="0" w:before="0" w:afterLines="0" w:after="120"/>
        <w:rPr>
          <w:rFonts w:eastAsia="宋体"/>
          <w:lang w:val="en-GB"/>
        </w:rPr>
      </w:pPr>
      <w:r>
        <w:rPr>
          <w:rFonts w:eastAsia="宋体" w:hint="eastAsia"/>
          <w:lang w:val="en-GB"/>
        </w:rPr>
        <w:t>A</w:t>
      </w:r>
      <w:r>
        <w:rPr>
          <w:rFonts w:eastAsia="宋体"/>
          <w:lang w:val="en-GB"/>
        </w:rPr>
        <w:t>ccording to the agreement, for UE supporting DL</w:t>
      </w:r>
      <w:r w:rsidR="00EF4BA1">
        <w:rPr>
          <w:rFonts w:eastAsia="宋体"/>
          <w:lang w:val="en-GB"/>
        </w:rPr>
        <w:t>-CE</w:t>
      </w:r>
      <w:r>
        <w:rPr>
          <w:rFonts w:eastAsia="宋体"/>
          <w:lang w:val="en-GB"/>
        </w:rPr>
        <w:t xml:space="preserve">, a barring mechanism is needed. </w:t>
      </w:r>
      <w:r w:rsidR="00F11561">
        <w:rPr>
          <w:rFonts w:eastAsia="宋体"/>
          <w:lang w:val="en-GB"/>
        </w:rPr>
        <w:t xml:space="preserve">Then it means that a new bar indication for Rel-19 UE supporting </w:t>
      </w:r>
      <w:r w:rsidR="00EF4BA1">
        <w:rPr>
          <w:rFonts w:eastAsia="宋体"/>
          <w:lang w:val="en-GB"/>
        </w:rPr>
        <w:t>DL-CE</w:t>
      </w:r>
      <w:r w:rsidR="00F11561">
        <w:rPr>
          <w:rFonts w:eastAsia="宋体"/>
          <w:lang w:val="en-GB"/>
        </w:rPr>
        <w:t xml:space="preserve"> needs to be introduced. S</w:t>
      </w:r>
      <w:r w:rsidR="004427E8">
        <w:rPr>
          <w:rFonts w:eastAsia="宋体"/>
          <w:lang w:val="en-GB"/>
        </w:rPr>
        <w:t>imilar</w:t>
      </w:r>
      <w:r w:rsidR="00F11561">
        <w:rPr>
          <w:rFonts w:eastAsia="宋体"/>
          <w:lang w:val="en-GB"/>
        </w:rPr>
        <w:t xml:space="preserve"> to legacy NTN bar indication, </w:t>
      </w:r>
      <w:r w:rsidR="004427E8">
        <w:rPr>
          <w:rFonts w:eastAsia="宋体"/>
          <w:lang w:val="en-GB"/>
        </w:rPr>
        <w:t xml:space="preserve">if </w:t>
      </w:r>
      <w:r w:rsidR="00593761">
        <w:rPr>
          <w:rFonts w:eastAsia="宋体"/>
          <w:lang w:val="en-GB"/>
        </w:rPr>
        <w:t xml:space="preserve">the </w:t>
      </w:r>
      <w:r w:rsidR="00F11561">
        <w:rPr>
          <w:rFonts w:eastAsia="宋体"/>
          <w:lang w:val="en-GB"/>
        </w:rPr>
        <w:t>new bar indication</w:t>
      </w:r>
      <w:r w:rsidR="004427E8">
        <w:rPr>
          <w:rFonts w:eastAsia="宋体"/>
          <w:lang w:val="en-GB"/>
        </w:rPr>
        <w:t xml:space="preserve"> is set to not</w:t>
      </w:r>
      <w:r w:rsidR="00367529">
        <w:rPr>
          <w:rFonts w:eastAsia="宋体"/>
          <w:lang w:val="en-GB"/>
        </w:rPr>
        <w:t xml:space="preserve"> </w:t>
      </w:r>
      <w:r w:rsidR="004427E8">
        <w:rPr>
          <w:rFonts w:eastAsia="宋体"/>
          <w:lang w:val="en-GB"/>
        </w:rPr>
        <w:t xml:space="preserve">barred, </w:t>
      </w:r>
      <w:r w:rsidR="00593761">
        <w:rPr>
          <w:rFonts w:eastAsia="宋体"/>
          <w:lang w:val="en-GB"/>
        </w:rPr>
        <w:t xml:space="preserve">the UE shall consider this cell is allowed to access for Rel-19 UE supporting </w:t>
      </w:r>
      <w:r w:rsidR="00EF4BA1">
        <w:rPr>
          <w:rFonts w:eastAsia="宋体"/>
          <w:lang w:val="en-GB"/>
        </w:rPr>
        <w:t>DL-CE</w:t>
      </w:r>
      <w:r w:rsidR="004427E8">
        <w:rPr>
          <w:rFonts w:eastAsia="宋体"/>
          <w:lang w:val="en-GB"/>
        </w:rPr>
        <w:t xml:space="preserve">. Otherwise, if the new bar indication is set to bar or </w:t>
      </w:r>
      <w:r w:rsidR="00593761">
        <w:rPr>
          <w:rFonts w:eastAsia="宋体"/>
          <w:lang w:val="en-GB"/>
        </w:rPr>
        <w:t>the bar indication</w:t>
      </w:r>
      <w:r w:rsidR="004427E8">
        <w:rPr>
          <w:rFonts w:eastAsia="宋体"/>
          <w:lang w:val="en-GB"/>
        </w:rPr>
        <w:t xml:space="preserve"> is not present, </w:t>
      </w:r>
      <w:r w:rsidR="00593761">
        <w:rPr>
          <w:rFonts w:eastAsia="宋体"/>
          <w:lang w:val="en-GB"/>
        </w:rPr>
        <w:t>which means this cell is considered as barred.</w:t>
      </w:r>
    </w:p>
    <w:p w14:paraId="28B0DB3F" w14:textId="72A27E6F" w:rsidR="00F72B71" w:rsidRDefault="00F72B71" w:rsidP="00853CD7">
      <w:pPr>
        <w:spacing w:beforeLines="0" w:before="0" w:afterLines="0" w:after="120"/>
        <w:rPr>
          <w:rFonts w:eastAsia="宋体"/>
          <w:lang w:val="en-GB"/>
        </w:rPr>
      </w:pPr>
      <w:r w:rsidRPr="007F2CCF">
        <w:rPr>
          <w:rFonts w:eastAsia="宋体"/>
          <w:b/>
          <w:lang w:val="en-GB"/>
        </w:rPr>
        <w:t xml:space="preserve">Proposal </w:t>
      </w:r>
      <w:r w:rsidR="007F2CCF" w:rsidRPr="007F2CCF">
        <w:rPr>
          <w:rFonts w:eastAsia="宋体"/>
          <w:b/>
          <w:lang w:val="en-GB"/>
        </w:rPr>
        <w:t>1</w:t>
      </w:r>
      <w:r w:rsidRPr="007F2CCF">
        <w:rPr>
          <w:rFonts w:eastAsia="宋体"/>
          <w:b/>
          <w:lang w:val="en-GB"/>
        </w:rPr>
        <w:t>:</w:t>
      </w:r>
      <w:r>
        <w:rPr>
          <w:rFonts w:eastAsia="宋体"/>
          <w:lang w:val="en-GB"/>
        </w:rPr>
        <w:t xml:space="preserve"> </w:t>
      </w:r>
      <w:r w:rsidR="007F2CCF">
        <w:rPr>
          <w:rFonts w:eastAsia="宋体"/>
          <w:lang w:val="en-GB"/>
        </w:rPr>
        <w:t xml:space="preserve">A new bar indication </w:t>
      </w:r>
      <w:r w:rsidR="00593761">
        <w:rPr>
          <w:rFonts w:eastAsia="宋体"/>
          <w:lang w:val="en-GB"/>
        </w:rPr>
        <w:t xml:space="preserve">for Rel-19 UE supporting </w:t>
      </w:r>
      <w:r w:rsidR="00EF4BA1">
        <w:rPr>
          <w:rFonts w:eastAsia="宋体"/>
          <w:lang w:val="en-GB"/>
        </w:rPr>
        <w:t>DL-CE</w:t>
      </w:r>
      <w:r w:rsidR="00593761">
        <w:rPr>
          <w:rFonts w:eastAsia="宋体"/>
          <w:lang w:val="en-GB"/>
        </w:rPr>
        <w:t xml:space="preserve"> </w:t>
      </w:r>
      <w:r w:rsidR="007F2CCF">
        <w:rPr>
          <w:rFonts w:eastAsia="宋体"/>
          <w:lang w:val="en-GB"/>
        </w:rPr>
        <w:t>can be introduced.</w:t>
      </w:r>
    </w:p>
    <w:p w14:paraId="268A67C5" w14:textId="4FB829B5" w:rsidR="008A1B95" w:rsidRDefault="00F11561" w:rsidP="00853CD7">
      <w:pPr>
        <w:spacing w:beforeLines="0" w:before="0" w:afterLines="0" w:after="120"/>
        <w:rPr>
          <w:rFonts w:eastAsia="宋体"/>
          <w:lang w:val="en-GB"/>
        </w:rPr>
      </w:pPr>
      <w:r w:rsidRPr="004427E8">
        <w:rPr>
          <w:rFonts w:eastAsia="宋体"/>
          <w:b/>
          <w:lang w:val="en-GB"/>
        </w:rPr>
        <w:t xml:space="preserve">Proposal </w:t>
      </w:r>
      <w:r w:rsidR="004427E8">
        <w:rPr>
          <w:rFonts w:eastAsia="宋体"/>
          <w:b/>
          <w:lang w:val="en-GB"/>
        </w:rPr>
        <w:t>2</w:t>
      </w:r>
      <w:r w:rsidRPr="004427E8">
        <w:rPr>
          <w:rFonts w:eastAsia="宋体"/>
          <w:b/>
          <w:lang w:val="en-GB"/>
        </w:rPr>
        <w:t>:</w:t>
      </w:r>
      <w:r>
        <w:rPr>
          <w:rFonts w:eastAsia="宋体"/>
          <w:lang w:val="en-GB"/>
        </w:rPr>
        <w:t xml:space="preserve"> </w:t>
      </w:r>
      <w:r w:rsidR="00593761">
        <w:rPr>
          <w:rFonts w:eastAsia="宋体"/>
          <w:lang w:val="en-GB"/>
        </w:rPr>
        <w:t>S</w:t>
      </w:r>
      <w:r w:rsidR="004427E8">
        <w:rPr>
          <w:rFonts w:eastAsia="宋体"/>
          <w:lang w:val="en-GB"/>
        </w:rPr>
        <w:t xml:space="preserve">imilar to legacy NTN bar indication, </w:t>
      </w:r>
      <w:r w:rsidR="000F5A6B">
        <w:rPr>
          <w:rFonts w:eastAsia="宋体"/>
          <w:lang w:val="en-GB"/>
        </w:rPr>
        <w:t>the</w:t>
      </w:r>
      <w:r w:rsidR="00367529">
        <w:rPr>
          <w:rFonts w:eastAsia="宋体"/>
          <w:lang w:val="en-GB"/>
        </w:rPr>
        <w:t xml:space="preserve"> UE supp</w:t>
      </w:r>
      <w:r w:rsidR="00EF4BA1">
        <w:rPr>
          <w:rFonts w:eastAsia="宋体"/>
          <w:lang w:val="en-GB"/>
        </w:rPr>
        <w:t>orting DL-CE</w:t>
      </w:r>
      <w:r w:rsidR="00AE28F3">
        <w:rPr>
          <w:rFonts w:eastAsia="宋体"/>
          <w:lang w:val="en-GB"/>
        </w:rPr>
        <w:t xml:space="preserve"> shall</w:t>
      </w:r>
    </w:p>
    <w:p w14:paraId="7D34853A" w14:textId="4367E8C9" w:rsidR="008A1B95" w:rsidRDefault="000F5A6B" w:rsidP="008A1B95">
      <w:pPr>
        <w:pStyle w:val="a3"/>
        <w:numPr>
          <w:ilvl w:val="0"/>
          <w:numId w:val="39"/>
        </w:numPr>
        <w:spacing w:after="120"/>
        <w:ind w:firstLineChars="0"/>
        <w:rPr>
          <w:rFonts w:eastAsia="宋体"/>
          <w:lang w:val="en-GB"/>
        </w:rPr>
      </w:pPr>
      <w:r>
        <w:rPr>
          <w:rFonts w:eastAsia="宋体"/>
          <w:lang w:val="en-GB"/>
        </w:rPr>
        <w:t>c</w:t>
      </w:r>
      <w:r w:rsidR="00AE28F3">
        <w:rPr>
          <w:rFonts w:eastAsia="宋体"/>
          <w:lang w:val="en-GB"/>
        </w:rPr>
        <w:t>onsider the cell as barred i</w:t>
      </w:r>
      <w:r w:rsidR="008A1B95">
        <w:rPr>
          <w:rFonts w:eastAsia="宋体"/>
          <w:lang w:val="en-GB"/>
        </w:rPr>
        <w:t>f the new introduced bar indication is set to barred or not present</w:t>
      </w:r>
    </w:p>
    <w:p w14:paraId="10DB01F7" w14:textId="06C6A4CE" w:rsidR="008A1B95" w:rsidRPr="008A1B95" w:rsidRDefault="000F5A6B" w:rsidP="008A1B95">
      <w:pPr>
        <w:pStyle w:val="a3"/>
        <w:numPr>
          <w:ilvl w:val="0"/>
          <w:numId w:val="39"/>
        </w:numPr>
        <w:spacing w:after="120"/>
        <w:ind w:firstLineChars="0"/>
        <w:rPr>
          <w:rFonts w:eastAsia="宋体"/>
          <w:lang w:val="en-GB"/>
        </w:rPr>
      </w:pPr>
      <w:r>
        <w:rPr>
          <w:rFonts w:eastAsia="宋体"/>
          <w:lang w:val="en-GB"/>
        </w:rPr>
        <w:t>c</w:t>
      </w:r>
      <w:r w:rsidR="00AE28F3">
        <w:rPr>
          <w:rFonts w:eastAsia="宋体"/>
          <w:lang w:val="en-GB"/>
        </w:rPr>
        <w:t>onsider the cell as not barred i</w:t>
      </w:r>
      <w:r w:rsidR="008A1B95">
        <w:rPr>
          <w:rFonts w:eastAsia="宋体"/>
          <w:lang w:val="en-GB"/>
        </w:rPr>
        <w:t>f the new introduced bar indication is set to not</w:t>
      </w:r>
      <w:r w:rsidR="00367529">
        <w:rPr>
          <w:rFonts w:eastAsia="宋体"/>
          <w:lang w:val="en-GB"/>
        </w:rPr>
        <w:t xml:space="preserve"> </w:t>
      </w:r>
      <w:r w:rsidR="008A1B95">
        <w:rPr>
          <w:rFonts w:eastAsia="宋体"/>
          <w:lang w:val="en-GB"/>
        </w:rPr>
        <w:t>barred</w:t>
      </w:r>
    </w:p>
    <w:p w14:paraId="77BD2089" w14:textId="439803BD" w:rsidR="0066573E" w:rsidRPr="00D2656B" w:rsidRDefault="0066573E" w:rsidP="008A1B95">
      <w:pPr>
        <w:spacing w:beforeLines="0" w:before="0" w:afterLines="0" w:after="120"/>
        <w:rPr>
          <w:rFonts w:eastAsia="宋体"/>
          <w:b/>
          <w:sz w:val="21"/>
          <w:u w:val="single"/>
          <w:lang w:val="en-GB"/>
        </w:rPr>
      </w:pPr>
      <w:r w:rsidRPr="00D2656B">
        <w:rPr>
          <w:rFonts w:eastAsia="宋体"/>
          <w:b/>
          <w:sz w:val="21"/>
          <w:u w:val="single"/>
          <w:lang w:val="en-GB"/>
        </w:rPr>
        <w:t>Cell reselection</w:t>
      </w:r>
    </w:p>
    <w:p w14:paraId="00628941" w14:textId="2ECCEDED" w:rsidR="00FA3AD4" w:rsidRDefault="001C0111" w:rsidP="008A1B95">
      <w:pPr>
        <w:spacing w:beforeLines="0" w:before="0" w:afterLines="0" w:after="120"/>
        <w:rPr>
          <w:rFonts w:eastAsiaTheme="minorEastAsia" w:cs="Times New Roman"/>
          <w:bCs/>
        </w:rPr>
      </w:pPr>
      <w:r>
        <w:rPr>
          <w:rFonts w:eastAsiaTheme="minorEastAsia" w:cs="Times New Roman"/>
          <w:bCs/>
        </w:rPr>
        <w:lastRenderedPageBreak/>
        <w:t xml:space="preserve">For cell reselection, </w:t>
      </w:r>
      <w:r w:rsidR="00FA3AD4">
        <w:rPr>
          <w:rFonts w:eastAsiaTheme="minorEastAsia" w:cs="Times New Roman"/>
          <w:bCs/>
        </w:rPr>
        <w:t xml:space="preserve">since </w:t>
      </w:r>
      <w:r w:rsidR="00BB4D18">
        <w:rPr>
          <w:rFonts w:eastAsiaTheme="minorEastAsia" w:cs="Times New Roman"/>
          <w:bCs/>
        </w:rPr>
        <w:t xml:space="preserve">Rel-19 </w:t>
      </w:r>
      <w:r w:rsidR="00FA3AD4">
        <w:rPr>
          <w:rFonts w:eastAsiaTheme="minorEastAsia" w:cs="Times New Roman"/>
          <w:bCs/>
        </w:rPr>
        <w:t>UE</w:t>
      </w:r>
      <w:r w:rsidR="000F5A6B">
        <w:rPr>
          <w:rFonts w:eastAsiaTheme="minorEastAsia" w:cs="Times New Roman"/>
          <w:bCs/>
        </w:rPr>
        <w:t>s</w:t>
      </w:r>
      <w:r w:rsidR="00FA3AD4">
        <w:rPr>
          <w:rFonts w:eastAsiaTheme="minorEastAsia" w:cs="Times New Roman"/>
          <w:bCs/>
        </w:rPr>
        <w:t xml:space="preserve"> not supporting </w:t>
      </w:r>
      <w:r w:rsidR="00EF4BA1">
        <w:rPr>
          <w:rFonts w:eastAsiaTheme="minorEastAsia" w:cs="Times New Roman"/>
          <w:bCs/>
        </w:rPr>
        <w:t>DL-CE</w:t>
      </w:r>
      <w:r w:rsidR="00FA3AD4">
        <w:rPr>
          <w:rFonts w:eastAsiaTheme="minorEastAsia" w:cs="Times New Roman"/>
          <w:bCs/>
        </w:rPr>
        <w:t xml:space="preserve"> and legacy UE</w:t>
      </w:r>
      <w:r w:rsidR="000F5A6B">
        <w:rPr>
          <w:rFonts w:eastAsiaTheme="minorEastAsia" w:cs="Times New Roman"/>
          <w:bCs/>
        </w:rPr>
        <w:t>s</w:t>
      </w:r>
      <w:r w:rsidR="00FA3AD4">
        <w:rPr>
          <w:rFonts w:eastAsiaTheme="minorEastAsia" w:cs="Times New Roman"/>
          <w:bCs/>
        </w:rPr>
        <w:t xml:space="preserve"> do not support </w:t>
      </w:r>
      <w:r w:rsidR="00E3643F">
        <w:rPr>
          <w:rFonts w:eastAsiaTheme="minorEastAsia" w:cs="Times New Roman"/>
          <w:bCs/>
        </w:rPr>
        <w:t>the</w:t>
      </w:r>
      <w:r w:rsidR="00FA3AD4">
        <w:rPr>
          <w:rFonts w:eastAsiaTheme="minorEastAsia" w:cs="Times New Roman"/>
          <w:bCs/>
        </w:rPr>
        <w:t xml:space="preserve"> feature</w:t>
      </w:r>
      <w:r w:rsidR="00E3643F">
        <w:rPr>
          <w:rFonts w:eastAsiaTheme="minorEastAsia" w:cs="Times New Roman"/>
          <w:bCs/>
        </w:rPr>
        <w:t xml:space="preserve"> of DL CE</w:t>
      </w:r>
      <w:r w:rsidR="00FA3AD4">
        <w:rPr>
          <w:rFonts w:eastAsiaTheme="minorEastAsia" w:cs="Times New Roman"/>
          <w:bCs/>
        </w:rPr>
        <w:t xml:space="preserve">, these UEs may not reselect </w:t>
      </w:r>
      <w:r w:rsidR="00E3643F">
        <w:rPr>
          <w:rFonts w:eastAsiaTheme="minorEastAsia" w:cs="Times New Roman"/>
          <w:bCs/>
        </w:rPr>
        <w:t>to cells operating</w:t>
      </w:r>
      <w:r w:rsidR="00FA3AD4">
        <w:rPr>
          <w:rFonts w:eastAsiaTheme="minorEastAsia" w:cs="Times New Roman"/>
          <w:bCs/>
        </w:rPr>
        <w:t xml:space="preserve"> with DL </w:t>
      </w:r>
      <w:r w:rsidR="00E3643F">
        <w:rPr>
          <w:rFonts w:eastAsiaTheme="minorEastAsia" w:cs="Times New Roman"/>
          <w:bCs/>
        </w:rPr>
        <w:t>CE</w:t>
      </w:r>
      <w:r w:rsidR="00FA3AD4">
        <w:rPr>
          <w:rFonts w:eastAsiaTheme="minorEastAsia" w:cs="Times New Roman"/>
          <w:bCs/>
        </w:rPr>
        <w:t>. In order to achieve this, the following two options may be considered:</w:t>
      </w:r>
    </w:p>
    <w:p w14:paraId="6AD97AC2" w14:textId="39FDB359" w:rsidR="00FA3AD4" w:rsidRDefault="00FA3AD4" w:rsidP="008A1B95">
      <w:pPr>
        <w:spacing w:beforeLines="0" w:before="0" w:afterLines="0" w:after="120"/>
        <w:rPr>
          <w:rFonts w:eastAsiaTheme="minorEastAsia" w:cs="Times New Roman"/>
          <w:bCs/>
        </w:rPr>
      </w:pPr>
      <w:r>
        <w:rPr>
          <w:rFonts w:eastAsiaTheme="minorEastAsia" w:cs="Times New Roman"/>
          <w:bCs/>
        </w:rPr>
        <w:t xml:space="preserve">     Option 1: introducing a new exc</w:t>
      </w:r>
      <w:r w:rsidR="00ED3F2D">
        <w:rPr>
          <w:rFonts w:eastAsiaTheme="minorEastAsia" w:cs="Times New Roman"/>
          <w:bCs/>
        </w:rPr>
        <w:t>luded list for UE supporting DL-</w:t>
      </w:r>
      <w:r>
        <w:rPr>
          <w:rFonts w:eastAsiaTheme="minorEastAsia" w:cs="Times New Roman"/>
          <w:bCs/>
        </w:rPr>
        <w:t>CE</w:t>
      </w:r>
    </w:p>
    <w:p w14:paraId="15FF44E0" w14:textId="0EC69587" w:rsidR="00FA3AD4" w:rsidRDefault="00FA3AD4" w:rsidP="008A1B95">
      <w:pPr>
        <w:spacing w:beforeLines="0" w:before="0" w:afterLines="0" w:after="120"/>
        <w:rPr>
          <w:rFonts w:eastAsiaTheme="minorEastAsia" w:cs="Times New Roman"/>
          <w:bCs/>
        </w:rPr>
      </w:pPr>
      <w:r>
        <w:rPr>
          <w:rFonts w:eastAsiaTheme="minorEastAsia" w:cs="Times New Roman"/>
          <w:bCs/>
        </w:rPr>
        <w:t xml:space="preserve">     Option 2: introducing a new cell reselection priority for UE supporting DL</w:t>
      </w:r>
      <w:r w:rsidR="00ED3F2D">
        <w:rPr>
          <w:rFonts w:eastAsiaTheme="minorEastAsia" w:cs="Times New Roman"/>
          <w:bCs/>
        </w:rPr>
        <w:t>-</w:t>
      </w:r>
      <w:r>
        <w:rPr>
          <w:rFonts w:eastAsiaTheme="minorEastAsia" w:cs="Times New Roman"/>
          <w:bCs/>
        </w:rPr>
        <w:t>CE</w:t>
      </w:r>
    </w:p>
    <w:p w14:paraId="38EC23CD" w14:textId="0DF9A26E" w:rsidR="00F11561" w:rsidRPr="00ED3F2D" w:rsidRDefault="009462D5" w:rsidP="00853CD7">
      <w:pPr>
        <w:spacing w:beforeLines="0" w:before="0" w:afterLines="0" w:after="120"/>
        <w:rPr>
          <w:rFonts w:eastAsia="宋体"/>
        </w:rPr>
      </w:pPr>
      <w:r>
        <w:rPr>
          <w:rFonts w:eastAsia="宋体" w:hint="eastAsia"/>
        </w:rPr>
        <w:t>I</w:t>
      </w:r>
      <w:r>
        <w:rPr>
          <w:rFonts w:eastAsia="宋体"/>
        </w:rPr>
        <w:t xml:space="preserve">n our understanding, </w:t>
      </w:r>
      <w:r w:rsidR="00E3643F">
        <w:rPr>
          <w:rFonts w:eastAsia="宋体"/>
        </w:rPr>
        <w:t>supporting the same feature for a frequency should be a typical scenario, for example, DL CE feature should be supported for all cells of one frequency. Cell reselection priority of Option 2 above is per frequency</w:t>
      </w:r>
      <w:r w:rsidR="00ED3F2D">
        <w:rPr>
          <w:rFonts w:eastAsia="宋体"/>
        </w:rPr>
        <w:t>. For UE not supporting DL-CE and legacy UE, the lower priority may be used</w:t>
      </w:r>
      <w:r w:rsidR="000F5A6B">
        <w:rPr>
          <w:rFonts w:eastAsia="宋体"/>
        </w:rPr>
        <w:t>, i.e. legacy cell reselection priority and/or cell reselection sub-priority may be used</w:t>
      </w:r>
      <w:r w:rsidR="00ED3F2D">
        <w:rPr>
          <w:rFonts w:eastAsia="宋体"/>
        </w:rPr>
        <w:t>. While for UE supporting DL-CE, higher priority may be used</w:t>
      </w:r>
      <w:r w:rsidR="000F5A6B">
        <w:rPr>
          <w:rFonts w:eastAsia="宋体"/>
        </w:rPr>
        <w:t>, i.e. new introduced cell reselection priority</w:t>
      </w:r>
      <w:r w:rsidR="00ED3F2D">
        <w:rPr>
          <w:rFonts w:eastAsia="宋体"/>
        </w:rPr>
        <w:t>. Then,</w:t>
      </w:r>
      <w:r w:rsidR="000F5A6B">
        <w:rPr>
          <w:rFonts w:eastAsia="宋体"/>
        </w:rPr>
        <w:t xml:space="preserve"> for UE</w:t>
      </w:r>
      <w:r w:rsidR="00A657FB">
        <w:rPr>
          <w:rFonts w:eastAsia="宋体"/>
        </w:rPr>
        <w:t>s</w:t>
      </w:r>
      <w:r w:rsidR="000F5A6B">
        <w:rPr>
          <w:rFonts w:eastAsia="宋体"/>
        </w:rPr>
        <w:t xml:space="preserve"> supporting DL-CE,</w:t>
      </w:r>
      <w:r w:rsidR="00ED3F2D">
        <w:rPr>
          <w:rFonts w:eastAsia="宋体"/>
        </w:rPr>
        <w:t xml:space="preserve"> it </w:t>
      </w:r>
      <w:r w:rsidR="00BB4D18">
        <w:rPr>
          <w:rFonts w:eastAsia="宋体"/>
        </w:rPr>
        <w:t>would be</w:t>
      </w:r>
      <w:r w:rsidR="00ED3F2D">
        <w:rPr>
          <w:rFonts w:eastAsia="宋体"/>
        </w:rPr>
        <w:t xml:space="preserve"> easier to reselect to cells operating with DL CE </w:t>
      </w:r>
      <w:r w:rsidR="000F5A6B">
        <w:rPr>
          <w:rFonts w:eastAsia="宋体"/>
        </w:rPr>
        <w:t xml:space="preserve">due to higher priority, which </w:t>
      </w:r>
      <w:r w:rsidR="00ED3F2D">
        <w:rPr>
          <w:rFonts w:eastAsia="宋体"/>
        </w:rPr>
        <w:t>is beneficial. Therefore, we prefer to introduce a new cell reselection priority for UE supporting DL-CE, i.e. option 2.</w:t>
      </w:r>
    </w:p>
    <w:p w14:paraId="50B8E21D" w14:textId="528E3BA5" w:rsidR="00ED3F2D" w:rsidRDefault="007F2CCF" w:rsidP="00853CD7">
      <w:pPr>
        <w:spacing w:beforeLines="0" w:before="0" w:afterLines="0" w:after="120"/>
        <w:rPr>
          <w:rFonts w:eastAsia="宋体"/>
          <w:lang w:val="en-GB"/>
        </w:rPr>
      </w:pPr>
      <w:r w:rsidRPr="007F2CCF">
        <w:rPr>
          <w:rFonts w:eastAsia="宋体"/>
          <w:b/>
          <w:lang w:val="en-GB"/>
        </w:rPr>
        <w:t xml:space="preserve">Proposal </w:t>
      </w:r>
      <w:r w:rsidR="008A1B95">
        <w:rPr>
          <w:rFonts w:eastAsia="宋体"/>
          <w:b/>
          <w:lang w:val="en-GB"/>
        </w:rPr>
        <w:t>3</w:t>
      </w:r>
      <w:r w:rsidRPr="007F2CCF">
        <w:rPr>
          <w:rFonts w:eastAsia="宋体"/>
          <w:b/>
          <w:lang w:val="en-GB"/>
        </w:rPr>
        <w:t>:</w:t>
      </w:r>
      <w:r w:rsidR="00FA3AD4">
        <w:rPr>
          <w:rFonts w:eastAsia="宋体"/>
          <w:b/>
          <w:lang w:val="en-GB"/>
        </w:rPr>
        <w:t xml:space="preserve"> </w:t>
      </w:r>
      <w:r w:rsidR="00FA3AD4" w:rsidRPr="00FA3AD4">
        <w:rPr>
          <w:rFonts w:eastAsia="宋体"/>
          <w:lang w:val="en-GB"/>
        </w:rPr>
        <w:t xml:space="preserve">A new </w:t>
      </w:r>
      <w:r w:rsidR="00ED3F2D">
        <w:rPr>
          <w:rFonts w:eastAsia="宋体"/>
          <w:lang w:val="en-GB"/>
        </w:rPr>
        <w:t>cell reselection priority should be introduced for UE supporting DL-CE to determine cell reselection list.</w:t>
      </w:r>
    </w:p>
    <w:p w14:paraId="77387B2E" w14:textId="43B71E03" w:rsidR="0066573E" w:rsidRPr="00D2656B" w:rsidRDefault="0066573E" w:rsidP="0066573E">
      <w:pPr>
        <w:spacing w:beforeLines="0" w:before="0" w:afterLines="0" w:after="120"/>
        <w:rPr>
          <w:rFonts w:eastAsia="宋体"/>
          <w:b/>
          <w:sz w:val="21"/>
          <w:u w:val="single"/>
          <w:lang w:val="en-GB"/>
        </w:rPr>
      </w:pPr>
      <w:r w:rsidRPr="00D2656B">
        <w:rPr>
          <w:rFonts w:eastAsia="宋体"/>
          <w:b/>
          <w:sz w:val="21"/>
          <w:u w:val="single"/>
          <w:lang w:val="en-GB"/>
        </w:rPr>
        <w:t>C</w:t>
      </w:r>
      <w:r w:rsidRPr="00D2656B">
        <w:rPr>
          <w:rFonts w:eastAsia="宋体" w:hint="eastAsia"/>
          <w:b/>
          <w:sz w:val="21"/>
          <w:u w:val="single"/>
          <w:lang w:val="en-GB"/>
        </w:rPr>
        <w:t>e</w:t>
      </w:r>
      <w:r w:rsidRPr="00D2656B">
        <w:rPr>
          <w:rFonts w:eastAsia="宋体"/>
          <w:b/>
          <w:sz w:val="21"/>
          <w:u w:val="single"/>
          <w:lang w:val="en-GB"/>
        </w:rPr>
        <w:t>ll/beam DTX</w:t>
      </w:r>
    </w:p>
    <w:p w14:paraId="7C53B14D" w14:textId="2416EF24" w:rsidR="0066573E" w:rsidRDefault="0066573E" w:rsidP="0066573E">
      <w:pPr>
        <w:spacing w:beforeLines="0" w:before="0" w:after="156"/>
        <w:rPr>
          <w:lang w:eastAsia="x-none"/>
        </w:rPr>
      </w:pPr>
      <w:r>
        <w:rPr>
          <w:rFonts w:eastAsia="宋体"/>
          <w:lang w:val="en-GB"/>
        </w:rPr>
        <w:t>Due to the limited power and limited feeder link bandwidth, only limited beams can be simultaneously active. I</w:t>
      </w:r>
      <w:r w:rsidR="000B660B">
        <w:rPr>
          <w:rFonts w:eastAsia="宋体"/>
          <w:lang w:val="en-GB"/>
        </w:rPr>
        <w:t>n RAN1 #116[2</w:t>
      </w:r>
      <w:r>
        <w:rPr>
          <w:rFonts w:eastAsia="宋体"/>
          <w:lang w:val="en-GB"/>
        </w:rPr>
        <w:t xml:space="preserve">], some agreements about simulation assumptions </w:t>
      </w:r>
      <w:r>
        <w:rPr>
          <w:lang w:eastAsia="x-none"/>
        </w:rPr>
        <w:t xml:space="preserve">were reached, for example, only 10.02 and 1.5% beams can be active in case of 1058 and 800 beams in total for FR1 and FR2 respectively, i.e. only a small portion of beams can be simultaneously active. </w:t>
      </w:r>
    </w:p>
    <w:p w14:paraId="31C5E291" w14:textId="77777777" w:rsidR="0066573E" w:rsidRDefault="0066573E" w:rsidP="0066573E">
      <w:pPr>
        <w:spacing w:before="156" w:after="156"/>
        <w:rPr>
          <w:lang w:eastAsia="x-none"/>
        </w:rPr>
      </w:pPr>
      <w:r>
        <w:rPr>
          <w:lang w:eastAsia="x-none"/>
        </w:rPr>
        <w:t xml:space="preserve">Besides, RAN1 also raised that three beam states can be used for system level study </w:t>
      </w:r>
      <w:r w:rsidRPr="00CD3107">
        <w:rPr>
          <w:lang w:eastAsia="x-none"/>
        </w:rPr>
        <w:t>based on analytical evaluation</w:t>
      </w:r>
      <w:r>
        <w:rPr>
          <w:lang w:eastAsia="x-none"/>
        </w:rPr>
        <w:t>. Wherein, N1 state means that there is no any served signals in this area covered by N1 beam footprints, i.e. the NW cannot transmit any signals during this state. N3 state is similar to active period of cell DTX of NES or there is no cell/beam DTX, i.e. the normal transmissions can be performed during this state. For N2 state, there is only common messages according to RAN1’s agreement, i.e. only some necessary information for cell discovery and initial access can be transmitted, such as SSB, SIB1, SIB19, paging and messages of random access procedure.</w:t>
      </w:r>
    </w:p>
    <w:p w14:paraId="5F6B7775" w14:textId="77777777" w:rsidR="0066573E" w:rsidRPr="00BC15A0" w:rsidRDefault="0066573E" w:rsidP="0066573E">
      <w:pPr>
        <w:spacing w:before="156" w:after="156"/>
        <w:rPr>
          <w:lang w:eastAsia="x-none"/>
        </w:rPr>
      </w:pPr>
      <w:r>
        <w:rPr>
          <w:lang w:eastAsia="x-none"/>
        </w:rPr>
        <w:t xml:space="preserve">Then, in order to make </w:t>
      </w:r>
      <w:r w:rsidRPr="00BC15A0">
        <w:rPr>
          <w:lang w:eastAsia="x-none"/>
        </w:rPr>
        <w:t xml:space="preserve">flexible and dynamic power allocation among </w:t>
      </w:r>
      <w:r>
        <w:rPr>
          <w:lang w:eastAsia="x-none"/>
        </w:rPr>
        <w:t xml:space="preserve">the different </w:t>
      </w:r>
      <w:r w:rsidRPr="00BC15A0">
        <w:rPr>
          <w:lang w:eastAsia="x-none"/>
        </w:rPr>
        <w:t>satellite beams for DL coverage e</w:t>
      </w:r>
      <w:r>
        <w:rPr>
          <w:lang w:eastAsia="x-none"/>
        </w:rPr>
        <w:t xml:space="preserve">nhancement, beam hopping mechanism may be considered for all satellite beams, which means that some beams are active and some beams are non-active within a certain duration. Cell DTX mechanism introduced in Rel-18 NES may be baseline. </w:t>
      </w:r>
      <w:r>
        <w:rPr>
          <w:rFonts w:eastAsiaTheme="minorEastAsia" w:cs="Times New Roman"/>
          <w:szCs w:val="20"/>
        </w:rPr>
        <w:t>A possible cell/beam level pattern for a beam transaction among the N1, N2/N3 beam states is shown in Figure 1 below. In this figure, cell/beam is in non-Active state within N1 duration and cell/beam is in Semi-Active state within N2 duration. While during N3 state, cell/beam is in Active state.</w:t>
      </w:r>
    </w:p>
    <w:p w14:paraId="38D2A031" w14:textId="77777777" w:rsidR="0066573E" w:rsidRDefault="0066573E" w:rsidP="0066573E">
      <w:pPr>
        <w:spacing w:before="156" w:after="156"/>
        <w:jc w:val="center"/>
      </w:pPr>
      <w:r>
        <w:object w:dxaOrig="12495" w:dyaOrig="2191" w14:anchorId="6BFDA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74.5pt" o:ole="">
            <v:imagedata r:id="rId8" o:title=""/>
          </v:shape>
          <o:OLEObject Type="Embed" ProgID="Visio.Drawing.15" ShapeID="_x0000_i1025" DrawAspect="Content" ObjectID="_1792586394" r:id="rId9"/>
        </w:object>
      </w:r>
    </w:p>
    <w:p w14:paraId="035845BB" w14:textId="77777777" w:rsidR="0066573E" w:rsidRDefault="0066573E" w:rsidP="0066573E">
      <w:pPr>
        <w:spacing w:before="156" w:after="156"/>
        <w:jc w:val="center"/>
        <w:rPr>
          <w:lang w:eastAsia="x-none"/>
        </w:rPr>
      </w:pPr>
      <w:r w:rsidRPr="006851D5">
        <w:rPr>
          <w:b/>
        </w:rPr>
        <w:t>Figure 1</w:t>
      </w:r>
      <w:r>
        <w:t xml:space="preserve"> Cell/beam DTX mechanism based on three beam states</w:t>
      </w:r>
    </w:p>
    <w:p w14:paraId="35931271" w14:textId="184E6859" w:rsidR="0066573E" w:rsidRPr="0066573E" w:rsidRDefault="0066573E" w:rsidP="0066573E">
      <w:pPr>
        <w:spacing w:before="156" w:after="156"/>
        <w:rPr>
          <w:rFonts w:eastAsiaTheme="minorEastAsia"/>
        </w:rPr>
      </w:pPr>
      <w:r w:rsidRPr="00746041">
        <w:rPr>
          <w:rFonts w:eastAsiaTheme="minorEastAsia"/>
          <w:b/>
        </w:rPr>
        <w:t xml:space="preserve">Proposal </w:t>
      </w:r>
      <w:r>
        <w:rPr>
          <w:rFonts w:eastAsiaTheme="minorEastAsia"/>
          <w:b/>
        </w:rPr>
        <w:t>4</w:t>
      </w:r>
      <w:r w:rsidRPr="00746041">
        <w:rPr>
          <w:rFonts w:eastAsiaTheme="minorEastAsia"/>
          <w:b/>
        </w:rPr>
        <w:t>:</w:t>
      </w:r>
      <w:r>
        <w:rPr>
          <w:rFonts w:eastAsiaTheme="minorEastAsia"/>
        </w:rPr>
        <w:t xml:space="preserve"> </w:t>
      </w:r>
      <w:r w:rsidR="00AE50F7">
        <w:rPr>
          <w:rFonts w:eastAsiaTheme="minorEastAsia"/>
        </w:rPr>
        <w:t>Introduce cell/beam DTX mechanism to support beam hopping.</w:t>
      </w:r>
    </w:p>
    <w:p w14:paraId="6321C8C0" w14:textId="2959839A" w:rsidR="00600D76" w:rsidRDefault="00600D76" w:rsidP="0066573E">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lastRenderedPageBreak/>
        <w:t>Conclusion</w:t>
      </w:r>
    </w:p>
    <w:p w14:paraId="3B741193" w14:textId="09230CB6" w:rsidR="00E13C4B" w:rsidRDefault="00117E50" w:rsidP="00E13C4B">
      <w:pPr>
        <w:spacing w:before="156" w:after="156"/>
        <w:rPr>
          <w:rFonts w:eastAsia="MS PGothic" w:cs="Times New Roman"/>
          <w:kern w:val="0"/>
          <w:szCs w:val="20"/>
        </w:rPr>
      </w:pPr>
      <w:r w:rsidRPr="00117E50">
        <w:rPr>
          <w:rFonts w:eastAsia="MS PGothic" w:cs="Times New Roman"/>
          <w:kern w:val="0"/>
          <w:szCs w:val="20"/>
        </w:rPr>
        <w:t xml:space="preserve">This contribution provides our analysis and views for the </w:t>
      </w:r>
      <w:r w:rsidR="00EF4BA1">
        <w:rPr>
          <w:rFonts w:eastAsia="MS PGothic" w:cs="Times New Roman"/>
          <w:kern w:val="0"/>
          <w:szCs w:val="20"/>
        </w:rPr>
        <w:t>DL-CE</w:t>
      </w:r>
      <w:r w:rsidRPr="00117E50">
        <w:rPr>
          <w:rFonts w:eastAsia="MS PGothic" w:cs="Times New Roman"/>
          <w:kern w:val="0"/>
          <w:szCs w:val="20"/>
        </w:rPr>
        <w:t>, the following proposals are listed below:</w:t>
      </w:r>
    </w:p>
    <w:p w14:paraId="0B1B62BD" w14:textId="77777777" w:rsidR="000F5A6B" w:rsidRDefault="000F5A6B" w:rsidP="000F5A6B">
      <w:pPr>
        <w:spacing w:beforeLines="0" w:before="0" w:afterLines="0" w:after="120"/>
        <w:rPr>
          <w:rFonts w:eastAsia="宋体"/>
          <w:lang w:val="en-GB"/>
        </w:rPr>
      </w:pPr>
      <w:r w:rsidRPr="007F2CCF">
        <w:rPr>
          <w:rFonts w:eastAsia="宋体"/>
          <w:b/>
          <w:lang w:val="en-GB"/>
        </w:rPr>
        <w:t>Proposal 1:</w:t>
      </w:r>
      <w:r>
        <w:rPr>
          <w:rFonts w:eastAsia="宋体"/>
          <w:lang w:val="en-GB"/>
        </w:rPr>
        <w:t xml:space="preserve"> A new bar indication for Rel-19 UE supporting DL-CE can be introduced.</w:t>
      </w:r>
    </w:p>
    <w:p w14:paraId="34A797D2" w14:textId="77777777" w:rsidR="000F5A6B" w:rsidRDefault="000F5A6B" w:rsidP="000F5A6B">
      <w:pPr>
        <w:spacing w:beforeLines="0" w:before="0" w:afterLines="0" w:after="120"/>
        <w:rPr>
          <w:rFonts w:eastAsia="宋体"/>
          <w:lang w:val="en-GB"/>
        </w:rPr>
      </w:pPr>
      <w:r w:rsidRPr="004427E8">
        <w:rPr>
          <w:rFonts w:eastAsia="宋体"/>
          <w:b/>
          <w:lang w:val="en-GB"/>
        </w:rPr>
        <w:t xml:space="preserve">Proposal </w:t>
      </w:r>
      <w:r>
        <w:rPr>
          <w:rFonts w:eastAsia="宋体"/>
          <w:b/>
          <w:lang w:val="en-GB"/>
        </w:rPr>
        <w:t>2</w:t>
      </w:r>
      <w:r w:rsidRPr="004427E8">
        <w:rPr>
          <w:rFonts w:eastAsia="宋体"/>
          <w:b/>
          <w:lang w:val="en-GB"/>
        </w:rPr>
        <w:t>:</w:t>
      </w:r>
      <w:r>
        <w:rPr>
          <w:rFonts w:eastAsia="宋体"/>
          <w:lang w:val="en-GB"/>
        </w:rPr>
        <w:t xml:space="preserve"> Similar to legacy NTN bar indication, the UE supporting DL-CE shall</w:t>
      </w:r>
    </w:p>
    <w:p w14:paraId="1C781EBF" w14:textId="77777777" w:rsidR="000F5A6B" w:rsidRDefault="000F5A6B" w:rsidP="000F5A6B">
      <w:pPr>
        <w:pStyle w:val="a3"/>
        <w:numPr>
          <w:ilvl w:val="0"/>
          <w:numId w:val="39"/>
        </w:numPr>
        <w:spacing w:after="120"/>
        <w:ind w:firstLineChars="0"/>
        <w:rPr>
          <w:rFonts w:eastAsia="宋体"/>
          <w:lang w:val="en-GB"/>
        </w:rPr>
      </w:pPr>
      <w:r>
        <w:rPr>
          <w:rFonts w:eastAsia="宋体"/>
          <w:lang w:val="en-GB"/>
        </w:rPr>
        <w:t>consider the cell as barred if the new introduced bar indication is set to barred or not present</w:t>
      </w:r>
    </w:p>
    <w:p w14:paraId="4740357E" w14:textId="77777777" w:rsidR="000F5A6B" w:rsidRPr="008A1B95" w:rsidRDefault="000F5A6B" w:rsidP="000F5A6B">
      <w:pPr>
        <w:pStyle w:val="a3"/>
        <w:numPr>
          <w:ilvl w:val="0"/>
          <w:numId w:val="39"/>
        </w:numPr>
        <w:spacing w:after="120"/>
        <w:ind w:firstLineChars="0"/>
        <w:rPr>
          <w:rFonts w:eastAsia="宋体"/>
          <w:lang w:val="en-GB"/>
        </w:rPr>
      </w:pPr>
      <w:r>
        <w:rPr>
          <w:rFonts w:eastAsia="宋体"/>
          <w:lang w:val="en-GB"/>
        </w:rPr>
        <w:t>consider the cell as not barred if the new introduced bar indication is set to not barred</w:t>
      </w:r>
    </w:p>
    <w:p w14:paraId="364A4F6B" w14:textId="6B2A52F3" w:rsidR="00ED3F2D" w:rsidRDefault="00ED3F2D" w:rsidP="00ED3F2D">
      <w:pPr>
        <w:spacing w:before="156" w:after="156"/>
        <w:rPr>
          <w:rFonts w:eastAsia="宋体"/>
          <w:lang w:val="en-GB"/>
        </w:rPr>
      </w:pPr>
      <w:r w:rsidRPr="00ED3F2D">
        <w:rPr>
          <w:rFonts w:eastAsia="宋体"/>
          <w:b/>
          <w:lang w:val="en-GB"/>
        </w:rPr>
        <w:t xml:space="preserve">Proposal 3: </w:t>
      </w:r>
      <w:r w:rsidRPr="00ED3F2D">
        <w:rPr>
          <w:rFonts w:eastAsia="宋体"/>
          <w:lang w:val="en-GB"/>
        </w:rPr>
        <w:t>A new cell reselection priority should be introduced for UE supporting DL-CE to determine cell reselection list.</w:t>
      </w:r>
    </w:p>
    <w:p w14:paraId="01315E40" w14:textId="77777777" w:rsidR="00AE50F7" w:rsidRPr="00AE50F7" w:rsidRDefault="00AE50F7" w:rsidP="00AE50F7">
      <w:pPr>
        <w:spacing w:before="156" w:after="156"/>
        <w:rPr>
          <w:rFonts w:eastAsiaTheme="minorEastAsia"/>
        </w:rPr>
      </w:pPr>
      <w:r w:rsidRPr="00AE50F7">
        <w:rPr>
          <w:rFonts w:eastAsiaTheme="minorEastAsia"/>
          <w:b/>
        </w:rPr>
        <w:t>Proposal 4:</w:t>
      </w:r>
      <w:r w:rsidRPr="00AE50F7">
        <w:rPr>
          <w:rFonts w:eastAsiaTheme="minorEastAsia"/>
        </w:rPr>
        <w:t xml:space="preserve"> Introduce cell/beam DTX mechanism to support beam hopping.</w:t>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658E165A" w14:textId="09293D23" w:rsidR="00746C01" w:rsidRDefault="000B5E9E" w:rsidP="000A3782">
      <w:pPr>
        <w:spacing w:before="156" w:after="156"/>
      </w:pPr>
      <w:r w:rsidRPr="00854C52">
        <w:t>[1]</w:t>
      </w:r>
      <w:r>
        <w:t xml:space="preserve"> </w:t>
      </w:r>
      <w:r w:rsidR="008D382D" w:rsidRPr="008D382D">
        <w:t>Draft_RAN2_127b_Meeting_Report_v1</w:t>
      </w:r>
      <w:r w:rsidR="008D382D">
        <w:t>.</w:t>
      </w:r>
    </w:p>
    <w:p w14:paraId="0E1B0CCF" w14:textId="1A260336" w:rsidR="000B660B" w:rsidRPr="008D382D" w:rsidRDefault="000B660B" w:rsidP="000A3782">
      <w:pPr>
        <w:spacing w:before="156" w:after="156"/>
        <w:rPr>
          <w:rFonts w:eastAsiaTheme="minorEastAsia"/>
        </w:rPr>
      </w:pPr>
      <w:r>
        <w:t xml:space="preserve">[2] </w:t>
      </w:r>
      <w:r w:rsidRPr="000B660B">
        <w:t>Draft_Minutes_report_RAN1#116_v010</w:t>
      </w:r>
      <w:r>
        <w:t>.</w:t>
      </w:r>
    </w:p>
    <w:sectPr w:rsidR="000B660B" w:rsidRPr="008D382D"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33C47" w14:textId="77777777" w:rsidR="000876E6" w:rsidRDefault="000876E6" w:rsidP="008242C1">
      <w:pPr>
        <w:spacing w:before="120" w:after="120"/>
      </w:pPr>
      <w:r>
        <w:separator/>
      </w:r>
    </w:p>
    <w:p w14:paraId="188C3508" w14:textId="77777777" w:rsidR="000876E6" w:rsidRDefault="000876E6">
      <w:pPr>
        <w:spacing w:before="120" w:after="120"/>
      </w:pPr>
    </w:p>
  </w:endnote>
  <w:endnote w:type="continuationSeparator" w:id="0">
    <w:p w14:paraId="54B91E4E" w14:textId="77777777" w:rsidR="000876E6" w:rsidRDefault="000876E6" w:rsidP="008242C1">
      <w:pPr>
        <w:spacing w:before="120" w:after="120"/>
      </w:pPr>
      <w:r>
        <w:continuationSeparator/>
      </w:r>
    </w:p>
    <w:p w14:paraId="5CCC7F02" w14:textId="77777777" w:rsidR="000876E6" w:rsidRDefault="000876E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9462D5" w:rsidRDefault="009462D5">
    <w:pPr>
      <w:pStyle w:val="a7"/>
      <w:spacing w:before="120" w:after="120"/>
    </w:pPr>
  </w:p>
  <w:p w14:paraId="0539AD86" w14:textId="77777777" w:rsidR="009462D5" w:rsidRDefault="009462D5">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5411F0B6" w:rsidR="009462D5" w:rsidRPr="007B2F6F" w:rsidRDefault="009462D5"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0487C" w:rsidRPr="0040487C">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9462D5" w:rsidRDefault="009462D5">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C848D" w14:textId="77777777" w:rsidR="000876E6" w:rsidRDefault="000876E6" w:rsidP="008242C1">
      <w:pPr>
        <w:spacing w:before="120" w:after="120"/>
      </w:pPr>
      <w:r>
        <w:separator/>
      </w:r>
    </w:p>
    <w:p w14:paraId="62B5F102" w14:textId="77777777" w:rsidR="000876E6" w:rsidRDefault="000876E6">
      <w:pPr>
        <w:spacing w:before="120" w:after="120"/>
      </w:pPr>
    </w:p>
  </w:footnote>
  <w:footnote w:type="continuationSeparator" w:id="0">
    <w:p w14:paraId="0842D199" w14:textId="77777777" w:rsidR="000876E6" w:rsidRDefault="000876E6" w:rsidP="008242C1">
      <w:pPr>
        <w:spacing w:before="120" w:after="120"/>
      </w:pPr>
      <w:r>
        <w:continuationSeparator/>
      </w:r>
    </w:p>
    <w:p w14:paraId="066F8C43" w14:textId="77777777" w:rsidR="000876E6" w:rsidRDefault="000876E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9462D5" w:rsidRDefault="009462D5">
    <w:pPr>
      <w:pStyle w:val="a5"/>
      <w:spacing w:before="120" w:after="120"/>
    </w:pPr>
  </w:p>
  <w:p w14:paraId="24060235" w14:textId="77777777" w:rsidR="009462D5" w:rsidRDefault="009462D5">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9462D5" w:rsidRPr="007B2F6F" w:rsidRDefault="009462D5"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9462D5" w:rsidRDefault="009462D5">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A48C9"/>
    <w:multiLevelType w:val="hybridMultilevel"/>
    <w:tmpl w:val="0654217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160E18"/>
    <w:multiLevelType w:val="hybridMultilevel"/>
    <w:tmpl w:val="E7961874"/>
    <w:lvl w:ilvl="0" w:tplc="391AECF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C3302"/>
    <w:multiLevelType w:val="hybridMultilevel"/>
    <w:tmpl w:val="38464026"/>
    <w:lvl w:ilvl="0" w:tplc="391AECF4">
      <w:start w:val="1"/>
      <w:numFmt w:val="bullet"/>
      <w:lvlText w:val="-"/>
      <w:lvlJc w:val="left"/>
      <w:pPr>
        <w:ind w:left="660" w:hanging="420"/>
      </w:pPr>
      <w:rPr>
        <w:rFonts w:ascii="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210458DA"/>
    <w:multiLevelType w:val="hybridMultilevel"/>
    <w:tmpl w:val="B1CEB560"/>
    <w:lvl w:ilvl="0" w:tplc="C07E3494">
      <w:start w:val="1"/>
      <w:numFmt w:val="bullet"/>
      <w:lvlText w:val="•"/>
      <w:lvlJc w:val="left"/>
      <w:pPr>
        <w:ind w:left="660" w:hanging="420"/>
      </w:pPr>
      <w:rPr>
        <w:rFonts w:ascii="Arial" w:hAnsi="Arial" w:hint="default"/>
      </w:rPr>
    </w:lvl>
    <w:lvl w:ilvl="1" w:tplc="690A0E8C">
      <w:start w:val="5"/>
      <w:numFmt w:val="bullet"/>
      <w:lvlText w:val="-"/>
      <w:lvlJc w:val="left"/>
      <w:pPr>
        <w:ind w:left="1080" w:hanging="420"/>
      </w:pPr>
      <w:rPr>
        <w:rFonts w:ascii="Times New Roman" w:eastAsia="宋体"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33525C"/>
    <w:multiLevelType w:val="multilevel"/>
    <w:tmpl w:val="57EC933A"/>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753CED"/>
    <w:multiLevelType w:val="hybridMultilevel"/>
    <w:tmpl w:val="36107D96"/>
    <w:lvl w:ilvl="0" w:tplc="391AECF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C2020"/>
    <w:multiLevelType w:val="multilevel"/>
    <w:tmpl w:val="5032E0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A55DFA"/>
    <w:multiLevelType w:val="hybridMultilevel"/>
    <w:tmpl w:val="665661E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E062C4"/>
    <w:multiLevelType w:val="hybridMultilevel"/>
    <w:tmpl w:val="0CE4E7D8"/>
    <w:lvl w:ilvl="0" w:tplc="5F94284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679F026D"/>
    <w:multiLevelType w:val="hybridMultilevel"/>
    <w:tmpl w:val="5E0C57D8"/>
    <w:lvl w:ilvl="0" w:tplc="391AECF4">
      <w:start w:val="1"/>
      <w:numFmt w:val="bullet"/>
      <w:lvlText w:val="-"/>
      <w:lvlJc w:val="left"/>
      <w:pPr>
        <w:ind w:left="420" w:hanging="420"/>
      </w:pPr>
      <w:rPr>
        <w:rFonts w:ascii="Times New Roman" w:hAnsi="Times New Roman" w:cs="Times New Roman"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0" w15:restartNumberingAfterBreak="0">
    <w:nsid w:val="74A07BC8"/>
    <w:multiLevelType w:val="hybridMultilevel"/>
    <w:tmpl w:val="0116F302"/>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3A03BA"/>
    <w:multiLevelType w:val="hybridMultilevel"/>
    <w:tmpl w:val="98A6AA5A"/>
    <w:lvl w:ilvl="0" w:tplc="BD9227FE">
      <w:start w:val="1"/>
      <w:numFmt w:val="bullet"/>
      <w:lvlText w:val="-"/>
      <w:lvlJc w:val="left"/>
      <w:pPr>
        <w:ind w:left="855" w:hanging="360"/>
      </w:pPr>
      <w:rPr>
        <w:rFonts w:ascii="Times New Roman" w:eastAsia="宋体" w:hAnsi="Times New Roman" w:cs="Times New Roman"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34"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A5E3E6E"/>
    <w:multiLevelType w:val="hybridMultilevel"/>
    <w:tmpl w:val="636EF884"/>
    <w:lvl w:ilvl="0" w:tplc="A330E07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3"/>
  </w:num>
  <w:num w:numId="4">
    <w:abstractNumId w:val="29"/>
  </w:num>
  <w:num w:numId="5">
    <w:abstractNumId w:val="34"/>
  </w:num>
  <w:num w:numId="6">
    <w:abstractNumId w:val="18"/>
  </w:num>
  <w:num w:numId="7">
    <w:abstractNumId w:val="20"/>
  </w:num>
  <w:num w:numId="8">
    <w:abstractNumId w:val="11"/>
  </w:num>
  <w:num w:numId="9">
    <w:abstractNumId w:val="31"/>
  </w:num>
  <w:num w:numId="10">
    <w:abstractNumId w:val="17"/>
  </w:num>
  <w:num w:numId="11">
    <w:abstractNumId w:val="1"/>
  </w:num>
  <w:num w:numId="12">
    <w:abstractNumId w:val="23"/>
  </w:num>
  <w:num w:numId="13">
    <w:abstractNumId w:val="24"/>
  </w:num>
  <w:num w:numId="14">
    <w:abstractNumId w:val="4"/>
  </w:num>
  <w:num w:numId="15">
    <w:abstractNumId w:val="27"/>
  </w:num>
  <w:num w:numId="16">
    <w:abstractNumId w:val="2"/>
  </w:num>
  <w:num w:numId="17">
    <w:abstractNumId w:val="36"/>
  </w:num>
  <w:num w:numId="18">
    <w:abstractNumId w:val="22"/>
  </w:num>
  <w:num w:numId="19">
    <w:abstractNumId w:val="25"/>
  </w:num>
  <w:num w:numId="20">
    <w:abstractNumId w:val="21"/>
  </w:num>
  <w:num w:numId="21">
    <w:abstractNumId w:val="5"/>
  </w:num>
  <w:num w:numId="22">
    <w:abstractNumId w:val="9"/>
  </w:num>
  <w:num w:numId="23">
    <w:abstractNumId w:val="3"/>
  </w:num>
  <w:num w:numId="24">
    <w:abstractNumId w:val="16"/>
  </w:num>
  <w:num w:numId="25">
    <w:abstractNumId w:val="14"/>
  </w:num>
  <w:num w:numId="26">
    <w:abstractNumId w:val="30"/>
  </w:num>
  <w:num w:numId="27">
    <w:abstractNumId w:val="8"/>
  </w:num>
  <w:num w:numId="28">
    <w:abstractNumId w:val="26"/>
  </w:num>
  <w:num w:numId="29">
    <w:abstractNumId w:val="35"/>
  </w:num>
  <w:num w:numId="30">
    <w:abstractNumId w:val="28"/>
  </w:num>
  <w:num w:numId="31">
    <w:abstractNumId w:val="10"/>
  </w:num>
  <w:num w:numId="32">
    <w:abstractNumId w:val="0"/>
  </w:num>
  <w:num w:numId="33">
    <w:abstractNumId w:val="15"/>
  </w:num>
  <w:num w:numId="34">
    <w:abstractNumId w:val="7"/>
  </w:num>
  <w:num w:numId="35">
    <w:abstractNumId w:val="32"/>
  </w:num>
  <w:num w:numId="36">
    <w:abstractNumId w:val="12"/>
  </w:num>
  <w:num w:numId="37">
    <w:abstractNumId w:val="19"/>
  </w:num>
  <w:num w:numId="38">
    <w:abstractNumId w:val="37"/>
  </w:num>
  <w:num w:numId="39">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018C1"/>
    <w:rsid w:val="00001C9F"/>
    <w:rsid w:val="00002AC9"/>
    <w:rsid w:val="0000333A"/>
    <w:rsid w:val="0000373B"/>
    <w:rsid w:val="0000408A"/>
    <w:rsid w:val="00004EDA"/>
    <w:rsid w:val="000050A6"/>
    <w:rsid w:val="000050B5"/>
    <w:rsid w:val="00005879"/>
    <w:rsid w:val="00010E50"/>
    <w:rsid w:val="000110FC"/>
    <w:rsid w:val="00013545"/>
    <w:rsid w:val="00013E93"/>
    <w:rsid w:val="00016B37"/>
    <w:rsid w:val="000178BD"/>
    <w:rsid w:val="00017BA2"/>
    <w:rsid w:val="000209D3"/>
    <w:rsid w:val="000212DA"/>
    <w:rsid w:val="0002304C"/>
    <w:rsid w:val="00023079"/>
    <w:rsid w:val="000230C9"/>
    <w:rsid w:val="000236D4"/>
    <w:rsid w:val="00024845"/>
    <w:rsid w:val="0002524B"/>
    <w:rsid w:val="00025580"/>
    <w:rsid w:val="000260D0"/>
    <w:rsid w:val="000261A4"/>
    <w:rsid w:val="00026204"/>
    <w:rsid w:val="00026C2D"/>
    <w:rsid w:val="00026EB8"/>
    <w:rsid w:val="00027447"/>
    <w:rsid w:val="00030C1E"/>
    <w:rsid w:val="000321ED"/>
    <w:rsid w:val="00032276"/>
    <w:rsid w:val="0003252A"/>
    <w:rsid w:val="00033A0B"/>
    <w:rsid w:val="00037CE4"/>
    <w:rsid w:val="00041A7E"/>
    <w:rsid w:val="000423B4"/>
    <w:rsid w:val="000461CD"/>
    <w:rsid w:val="00046263"/>
    <w:rsid w:val="00046313"/>
    <w:rsid w:val="0004680C"/>
    <w:rsid w:val="00046C8B"/>
    <w:rsid w:val="00046D6B"/>
    <w:rsid w:val="00047006"/>
    <w:rsid w:val="00047A6C"/>
    <w:rsid w:val="00047E1D"/>
    <w:rsid w:val="00051591"/>
    <w:rsid w:val="0005163C"/>
    <w:rsid w:val="00051691"/>
    <w:rsid w:val="00051C94"/>
    <w:rsid w:val="000544E5"/>
    <w:rsid w:val="00054791"/>
    <w:rsid w:val="0005494E"/>
    <w:rsid w:val="00054CB1"/>
    <w:rsid w:val="00054E2B"/>
    <w:rsid w:val="00054F6E"/>
    <w:rsid w:val="00055E25"/>
    <w:rsid w:val="00056433"/>
    <w:rsid w:val="00056A75"/>
    <w:rsid w:val="00060E87"/>
    <w:rsid w:val="0006123A"/>
    <w:rsid w:val="00061B00"/>
    <w:rsid w:val="00062841"/>
    <w:rsid w:val="00065AA0"/>
    <w:rsid w:val="00066104"/>
    <w:rsid w:val="00067814"/>
    <w:rsid w:val="00067D3A"/>
    <w:rsid w:val="00067F52"/>
    <w:rsid w:val="00071020"/>
    <w:rsid w:val="000714FE"/>
    <w:rsid w:val="000723C1"/>
    <w:rsid w:val="00072962"/>
    <w:rsid w:val="0007367D"/>
    <w:rsid w:val="00073839"/>
    <w:rsid w:val="000739A0"/>
    <w:rsid w:val="00073E09"/>
    <w:rsid w:val="00073E50"/>
    <w:rsid w:val="00077128"/>
    <w:rsid w:val="000771E5"/>
    <w:rsid w:val="000774EA"/>
    <w:rsid w:val="000775A7"/>
    <w:rsid w:val="00077F42"/>
    <w:rsid w:val="000803B6"/>
    <w:rsid w:val="000825D2"/>
    <w:rsid w:val="0008273D"/>
    <w:rsid w:val="00082F43"/>
    <w:rsid w:val="0008390E"/>
    <w:rsid w:val="00083F86"/>
    <w:rsid w:val="00084EDB"/>
    <w:rsid w:val="00086882"/>
    <w:rsid w:val="000876E6"/>
    <w:rsid w:val="00087ABB"/>
    <w:rsid w:val="0009058C"/>
    <w:rsid w:val="00091989"/>
    <w:rsid w:val="00091C18"/>
    <w:rsid w:val="00091C77"/>
    <w:rsid w:val="000926C2"/>
    <w:rsid w:val="00093E40"/>
    <w:rsid w:val="00095995"/>
    <w:rsid w:val="00095AC3"/>
    <w:rsid w:val="00095EBA"/>
    <w:rsid w:val="00096060"/>
    <w:rsid w:val="00096142"/>
    <w:rsid w:val="000A006A"/>
    <w:rsid w:val="000A02CD"/>
    <w:rsid w:val="000A088E"/>
    <w:rsid w:val="000A0D3E"/>
    <w:rsid w:val="000A120D"/>
    <w:rsid w:val="000A1A1B"/>
    <w:rsid w:val="000A1B7A"/>
    <w:rsid w:val="000A2E6A"/>
    <w:rsid w:val="000A3423"/>
    <w:rsid w:val="000A3782"/>
    <w:rsid w:val="000A4BE5"/>
    <w:rsid w:val="000A5578"/>
    <w:rsid w:val="000A59D0"/>
    <w:rsid w:val="000A7A83"/>
    <w:rsid w:val="000B0405"/>
    <w:rsid w:val="000B0D90"/>
    <w:rsid w:val="000B0E56"/>
    <w:rsid w:val="000B1D11"/>
    <w:rsid w:val="000B5507"/>
    <w:rsid w:val="000B5E9E"/>
    <w:rsid w:val="000B5F47"/>
    <w:rsid w:val="000B6291"/>
    <w:rsid w:val="000B660B"/>
    <w:rsid w:val="000B6E18"/>
    <w:rsid w:val="000B7552"/>
    <w:rsid w:val="000C077A"/>
    <w:rsid w:val="000C0F07"/>
    <w:rsid w:val="000C2B08"/>
    <w:rsid w:val="000C347C"/>
    <w:rsid w:val="000C3C8A"/>
    <w:rsid w:val="000C4398"/>
    <w:rsid w:val="000C4618"/>
    <w:rsid w:val="000C5C3C"/>
    <w:rsid w:val="000C60CA"/>
    <w:rsid w:val="000C6803"/>
    <w:rsid w:val="000C6CEE"/>
    <w:rsid w:val="000D0346"/>
    <w:rsid w:val="000D037C"/>
    <w:rsid w:val="000D0749"/>
    <w:rsid w:val="000D1F09"/>
    <w:rsid w:val="000D24BF"/>
    <w:rsid w:val="000D2930"/>
    <w:rsid w:val="000D2942"/>
    <w:rsid w:val="000D3592"/>
    <w:rsid w:val="000D3B4A"/>
    <w:rsid w:val="000D53AB"/>
    <w:rsid w:val="000D5C73"/>
    <w:rsid w:val="000D5DD8"/>
    <w:rsid w:val="000D7357"/>
    <w:rsid w:val="000E0096"/>
    <w:rsid w:val="000E0186"/>
    <w:rsid w:val="000E1A13"/>
    <w:rsid w:val="000E1F71"/>
    <w:rsid w:val="000E26D0"/>
    <w:rsid w:val="000E31AB"/>
    <w:rsid w:val="000E4061"/>
    <w:rsid w:val="000E4414"/>
    <w:rsid w:val="000E4EEC"/>
    <w:rsid w:val="000E72F5"/>
    <w:rsid w:val="000E7788"/>
    <w:rsid w:val="000E7DE6"/>
    <w:rsid w:val="000F0101"/>
    <w:rsid w:val="000F05EA"/>
    <w:rsid w:val="000F1DC1"/>
    <w:rsid w:val="000F1F65"/>
    <w:rsid w:val="000F2FF2"/>
    <w:rsid w:val="000F3460"/>
    <w:rsid w:val="000F4128"/>
    <w:rsid w:val="000F42CC"/>
    <w:rsid w:val="000F597F"/>
    <w:rsid w:val="000F5A6B"/>
    <w:rsid w:val="000F6BE5"/>
    <w:rsid w:val="000F729D"/>
    <w:rsid w:val="000F7495"/>
    <w:rsid w:val="000F74A6"/>
    <w:rsid w:val="000F7CE2"/>
    <w:rsid w:val="000F7DB2"/>
    <w:rsid w:val="001021C5"/>
    <w:rsid w:val="0010232E"/>
    <w:rsid w:val="0010298D"/>
    <w:rsid w:val="0010319D"/>
    <w:rsid w:val="0010361F"/>
    <w:rsid w:val="00103A82"/>
    <w:rsid w:val="00104AD4"/>
    <w:rsid w:val="001059BD"/>
    <w:rsid w:val="00105CA9"/>
    <w:rsid w:val="001060E8"/>
    <w:rsid w:val="00106D2E"/>
    <w:rsid w:val="0010706A"/>
    <w:rsid w:val="00107386"/>
    <w:rsid w:val="001076AD"/>
    <w:rsid w:val="00110180"/>
    <w:rsid w:val="00110245"/>
    <w:rsid w:val="001105AE"/>
    <w:rsid w:val="001138D1"/>
    <w:rsid w:val="00114721"/>
    <w:rsid w:val="00115ED9"/>
    <w:rsid w:val="00115FEE"/>
    <w:rsid w:val="0011637A"/>
    <w:rsid w:val="00116FD5"/>
    <w:rsid w:val="00117687"/>
    <w:rsid w:val="00117E50"/>
    <w:rsid w:val="00121205"/>
    <w:rsid w:val="00121410"/>
    <w:rsid w:val="0012179E"/>
    <w:rsid w:val="0012206D"/>
    <w:rsid w:val="0012518D"/>
    <w:rsid w:val="00125A3A"/>
    <w:rsid w:val="00126220"/>
    <w:rsid w:val="00126F76"/>
    <w:rsid w:val="00131271"/>
    <w:rsid w:val="0013137A"/>
    <w:rsid w:val="001319A2"/>
    <w:rsid w:val="0013344A"/>
    <w:rsid w:val="0013440D"/>
    <w:rsid w:val="00135CB4"/>
    <w:rsid w:val="00135F5A"/>
    <w:rsid w:val="00137D08"/>
    <w:rsid w:val="00141E0C"/>
    <w:rsid w:val="00142049"/>
    <w:rsid w:val="00143FA4"/>
    <w:rsid w:val="001441E3"/>
    <w:rsid w:val="001442A3"/>
    <w:rsid w:val="00144530"/>
    <w:rsid w:val="00144D48"/>
    <w:rsid w:val="0014504A"/>
    <w:rsid w:val="001450F4"/>
    <w:rsid w:val="00145B5A"/>
    <w:rsid w:val="00145BC3"/>
    <w:rsid w:val="00147C31"/>
    <w:rsid w:val="00151A06"/>
    <w:rsid w:val="00152023"/>
    <w:rsid w:val="00152100"/>
    <w:rsid w:val="00152367"/>
    <w:rsid w:val="0015378A"/>
    <w:rsid w:val="00153F66"/>
    <w:rsid w:val="00160FF6"/>
    <w:rsid w:val="00162450"/>
    <w:rsid w:val="00162491"/>
    <w:rsid w:val="00162838"/>
    <w:rsid w:val="00162E0A"/>
    <w:rsid w:val="0016469F"/>
    <w:rsid w:val="0016495F"/>
    <w:rsid w:val="0016577C"/>
    <w:rsid w:val="001657E4"/>
    <w:rsid w:val="001661E2"/>
    <w:rsid w:val="001664A1"/>
    <w:rsid w:val="00166F33"/>
    <w:rsid w:val="0016722F"/>
    <w:rsid w:val="00170096"/>
    <w:rsid w:val="00172735"/>
    <w:rsid w:val="00172826"/>
    <w:rsid w:val="00172963"/>
    <w:rsid w:val="0017351C"/>
    <w:rsid w:val="00173B53"/>
    <w:rsid w:val="00174133"/>
    <w:rsid w:val="00175E7E"/>
    <w:rsid w:val="00175FD8"/>
    <w:rsid w:val="0017648B"/>
    <w:rsid w:val="00176700"/>
    <w:rsid w:val="0017765E"/>
    <w:rsid w:val="001777F6"/>
    <w:rsid w:val="00177FDE"/>
    <w:rsid w:val="00180FDD"/>
    <w:rsid w:val="0018476E"/>
    <w:rsid w:val="00184D3C"/>
    <w:rsid w:val="00185B15"/>
    <w:rsid w:val="0018614D"/>
    <w:rsid w:val="00186A82"/>
    <w:rsid w:val="001871ED"/>
    <w:rsid w:val="00190973"/>
    <w:rsid w:val="00190C62"/>
    <w:rsid w:val="00191473"/>
    <w:rsid w:val="00191666"/>
    <w:rsid w:val="00191D6F"/>
    <w:rsid w:val="00192443"/>
    <w:rsid w:val="00192E69"/>
    <w:rsid w:val="00193E83"/>
    <w:rsid w:val="00194052"/>
    <w:rsid w:val="00195030"/>
    <w:rsid w:val="00195510"/>
    <w:rsid w:val="00195D76"/>
    <w:rsid w:val="00196368"/>
    <w:rsid w:val="001A015E"/>
    <w:rsid w:val="001A09D1"/>
    <w:rsid w:val="001A0DC6"/>
    <w:rsid w:val="001A43E1"/>
    <w:rsid w:val="001A5A27"/>
    <w:rsid w:val="001A5BE3"/>
    <w:rsid w:val="001A66B0"/>
    <w:rsid w:val="001A6B34"/>
    <w:rsid w:val="001A6DB5"/>
    <w:rsid w:val="001A7B42"/>
    <w:rsid w:val="001A7E01"/>
    <w:rsid w:val="001B0179"/>
    <w:rsid w:val="001B0F28"/>
    <w:rsid w:val="001B1C2E"/>
    <w:rsid w:val="001B2A44"/>
    <w:rsid w:val="001B3ADB"/>
    <w:rsid w:val="001B4F8F"/>
    <w:rsid w:val="001C0111"/>
    <w:rsid w:val="001C082E"/>
    <w:rsid w:val="001C0FC3"/>
    <w:rsid w:val="001C1AE0"/>
    <w:rsid w:val="001C5AA6"/>
    <w:rsid w:val="001C5F60"/>
    <w:rsid w:val="001C6439"/>
    <w:rsid w:val="001C719A"/>
    <w:rsid w:val="001C72EA"/>
    <w:rsid w:val="001C7C63"/>
    <w:rsid w:val="001C7C6C"/>
    <w:rsid w:val="001D08D8"/>
    <w:rsid w:val="001D0EBA"/>
    <w:rsid w:val="001D1339"/>
    <w:rsid w:val="001D1B3E"/>
    <w:rsid w:val="001D1D4E"/>
    <w:rsid w:val="001D27A9"/>
    <w:rsid w:val="001D3141"/>
    <w:rsid w:val="001D3AAB"/>
    <w:rsid w:val="001D4649"/>
    <w:rsid w:val="001D4817"/>
    <w:rsid w:val="001D55CF"/>
    <w:rsid w:val="001D7800"/>
    <w:rsid w:val="001E1659"/>
    <w:rsid w:val="001E1A8B"/>
    <w:rsid w:val="001E2612"/>
    <w:rsid w:val="001E3BAD"/>
    <w:rsid w:val="001E5366"/>
    <w:rsid w:val="001E735C"/>
    <w:rsid w:val="001F0D29"/>
    <w:rsid w:val="001F19D5"/>
    <w:rsid w:val="001F2359"/>
    <w:rsid w:val="001F2D34"/>
    <w:rsid w:val="001F31AB"/>
    <w:rsid w:val="001F3504"/>
    <w:rsid w:val="001F4448"/>
    <w:rsid w:val="001F5069"/>
    <w:rsid w:val="001F66C1"/>
    <w:rsid w:val="001F66E8"/>
    <w:rsid w:val="001F67BF"/>
    <w:rsid w:val="001F74EE"/>
    <w:rsid w:val="0020035C"/>
    <w:rsid w:val="00201738"/>
    <w:rsid w:val="002019BC"/>
    <w:rsid w:val="002022AA"/>
    <w:rsid w:val="0020322E"/>
    <w:rsid w:val="00203298"/>
    <w:rsid w:val="00205557"/>
    <w:rsid w:val="002057C0"/>
    <w:rsid w:val="0020663A"/>
    <w:rsid w:val="00206A6C"/>
    <w:rsid w:val="00207852"/>
    <w:rsid w:val="00207C79"/>
    <w:rsid w:val="00210AF5"/>
    <w:rsid w:val="00210EA4"/>
    <w:rsid w:val="00211F53"/>
    <w:rsid w:val="0021226B"/>
    <w:rsid w:val="002127FE"/>
    <w:rsid w:val="00212878"/>
    <w:rsid w:val="0021386F"/>
    <w:rsid w:val="00215E89"/>
    <w:rsid w:val="0021667A"/>
    <w:rsid w:val="00216868"/>
    <w:rsid w:val="00217363"/>
    <w:rsid w:val="00220AF2"/>
    <w:rsid w:val="00221E12"/>
    <w:rsid w:val="002249B0"/>
    <w:rsid w:val="00224C79"/>
    <w:rsid w:val="0022523F"/>
    <w:rsid w:val="002256FB"/>
    <w:rsid w:val="00225A67"/>
    <w:rsid w:val="002263AB"/>
    <w:rsid w:val="00226637"/>
    <w:rsid w:val="00226788"/>
    <w:rsid w:val="002268D7"/>
    <w:rsid w:val="00227241"/>
    <w:rsid w:val="002303E3"/>
    <w:rsid w:val="00231F51"/>
    <w:rsid w:val="00232F85"/>
    <w:rsid w:val="00233C6E"/>
    <w:rsid w:val="00233E0A"/>
    <w:rsid w:val="002346E3"/>
    <w:rsid w:val="002350DA"/>
    <w:rsid w:val="002356DC"/>
    <w:rsid w:val="00237013"/>
    <w:rsid w:val="00237455"/>
    <w:rsid w:val="00241124"/>
    <w:rsid w:val="00241230"/>
    <w:rsid w:val="0024144D"/>
    <w:rsid w:val="00241782"/>
    <w:rsid w:val="00242577"/>
    <w:rsid w:val="00242591"/>
    <w:rsid w:val="00243B4C"/>
    <w:rsid w:val="00244A46"/>
    <w:rsid w:val="002458FE"/>
    <w:rsid w:val="00245B2A"/>
    <w:rsid w:val="00246326"/>
    <w:rsid w:val="002474D0"/>
    <w:rsid w:val="00250467"/>
    <w:rsid w:val="0025075E"/>
    <w:rsid w:val="00251452"/>
    <w:rsid w:val="002517B6"/>
    <w:rsid w:val="0025182F"/>
    <w:rsid w:val="00252AB0"/>
    <w:rsid w:val="00254E64"/>
    <w:rsid w:val="002558B4"/>
    <w:rsid w:val="00256234"/>
    <w:rsid w:val="0025651D"/>
    <w:rsid w:val="002573CD"/>
    <w:rsid w:val="002615A2"/>
    <w:rsid w:val="00262967"/>
    <w:rsid w:val="00262F06"/>
    <w:rsid w:val="00263555"/>
    <w:rsid w:val="002635AE"/>
    <w:rsid w:val="00263916"/>
    <w:rsid w:val="00264A93"/>
    <w:rsid w:val="00264AA6"/>
    <w:rsid w:val="0026557F"/>
    <w:rsid w:val="002700DC"/>
    <w:rsid w:val="0027041F"/>
    <w:rsid w:val="00270A85"/>
    <w:rsid w:val="002717B9"/>
    <w:rsid w:val="00271C98"/>
    <w:rsid w:val="00273BA2"/>
    <w:rsid w:val="00274D8A"/>
    <w:rsid w:val="002758B4"/>
    <w:rsid w:val="00275A2E"/>
    <w:rsid w:val="00276353"/>
    <w:rsid w:val="002764FA"/>
    <w:rsid w:val="002765AC"/>
    <w:rsid w:val="00276619"/>
    <w:rsid w:val="00277945"/>
    <w:rsid w:val="00277BA1"/>
    <w:rsid w:val="00277DF4"/>
    <w:rsid w:val="00282863"/>
    <w:rsid w:val="00282B93"/>
    <w:rsid w:val="00282FAC"/>
    <w:rsid w:val="00283E92"/>
    <w:rsid w:val="002844E1"/>
    <w:rsid w:val="002845FA"/>
    <w:rsid w:val="00284823"/>
    <w:rsid w:val="00285205"/>
    <w:rsid w:val="00285C3A"/>
    <w:rsid w:val="00291238"/>
    <w:rsid w:val="00291AA6"/>
    <w:rsid w:val="00292908"/>
    <w:rsid w:val="002948D3"/>
    <w:rsid w:val="002959B8"/>
    <w:rsid w:val="00295BEA"/>
    <w:rsid w:val="00295C05"/>
    <w:rsid w:val="00297098"/>
    <w:rsid w:val="002A00B6"/>
    <w:rsid w:val="002A05F4"/>
    <w:rsid w:val="002A0725"/>
    <w:rsid w:val="002A0B66"/>
    <w:rsid w:val="002A1E58"/>
    <w:rsid w:val="002A24B0"/>
    <w:rsid w:val="002A2BE2"/>
    <w:rsid w:val="002A385C"/>
    <w:rsid w:val="002A3AB2"/>
    <w:rsid w:val="002A420A"/>
    <w:rsid w:val="002A4BCE"/>
    <w:rsid w:val="002A5843"/>
    <w:rsid w:val="002A5E60"/>
    <w:rsid w:val="002A6668"/>
    <w:rsid w:val="002A726F"/>
    <w:rsid w:val="002A784A"/>
    <w:rsid w:val="002B05E4"/>
    <w:rsid w:val="002B062D"/>
    <w:rsid w:val="002B0A84"/>
    <w:rsid w:val="002B0B7E"/>
    <w:rsid w:val="002B10E3"/>
    <w:rsid w:val="002B1B96"/>
    <w:rsid w:val="002B1BFD"/>
    <w:rsid w:val="002B2955"/>
    <w:rsid w:val="002B2C38"/>
    <w:rsid w:val="002B3F87"/>
    <w:rsid w:val="002B40AE"/>
    <w:rsid w:val="002B43AB"/>
    <w:rsid w:val="002B4403"/>
    <w:rsid w:val="002B49E4"/>
    <w:rsid w:val="002B7483"/>
    <w:rsid w:val="002C0047"/>
    <w:rsid w:val="002C0374"/>
    <w:rsid w:val="002C0E06"/>
    <w:rsid w:val="002C2905"/>
    <w:rsid w:val="002C39AC"/>
    <w:rsid w:val="002C5E3F"/>
    <w:rsid w:val="002C6597"/>
    <w:rsid w:val="002C66B5"/>
    <w:rsid w:val="002C6B36"/>
    <w:rsid w:val="002C7BB2"/>
    <w:rsid w:val="002C7DC0"/>
    <w:rsid w:val="002D0D40"/>
    <w:rsid w:val="002D3AB7"/>
    <w:rsid w:val="002D4AD5"/>
    <w:rsid w:val="002D4B72"/>
    <w:rsid w:val="002D5430"/>
    <w:rsid w:val="002D549C"/>
    <w:rsid w:val="002D593E"/>
    <w:rsid w:val="002D60A2"/>
    <w:rsid w:val="002D67EC"/>
    <w:rsid w:val="002E0E05"/>
    <w:rsid w:val="002E1476"/>
    <w:rsid w:val="002E14EF"/>
    <w:rsid w:val="002E19C2"/>
    <w:rsid w:val="002E1BEF"/>
    <w:rsid w:val="002E2108"/>
    <w:rsid w:val="002E25AC"/>
    <w:rsid w:val="002E266A"/>
    <w:rsid w:val="002E2679"/>
    <w:rsid w:val="002E2C64"/>
    <w:rsid w:val="002E41BF"/>
    <w:rsid w:val="002E55D0"/>
    <w:rsid w:val="002E76AA"/>
    <w:rsid w:val="002E79D8"/>
    <w:rsid w:val="002F1654"/>
    <w:rsid w:val="002F2363"/>
    <w:rsid w:val="002F2575"/>
    <w:rsid w:val="002F2B4C"/>
    <w:rsid w:val="002F366C"/>
    <w:rsid w:val="002F4683"/>
    <w:rsid w:val="002F5B89"/>
    <w:rsid w:val="002F5DBC"/>
    <w:rsid w:val="002F66A6"/>
    <w:rsid w:val="002F6844"/>
    <w:rsid w:val="00300A40"/>
    <w:rsid w:val="003011A3"/>
    <w:rsid w:val="003015B1"/>
    <w:rsid w:val="003028DE"/>
    <w:rsid w:val="00302929"/>
    <w:rsid w:val="003029A3"/>
    <w:rsid w:val="00302DCB"/>
    <w:rsid w:val="00303543"/>
    <w:rsid w:val="00303745"/>
    <w:rsid w:val="00305614"/>
    <w:rsid w:val="003059AE"/>
    <w:rsid w:val="00306125"/>
    <w:rsid w:val="003061EB"/>
    <w:rsid w:val="00306559"/>
    <w:rsid w:val="00307549"/>
    <w:rsid w:val="00311BA6"/>
    <w:rsid w:val="0031212E"/>
    <w:rsid w:val="00312E1F"/>
    <w:rsid w:val="00312E32"/>
    <w:rsid w:val="00313546"/>
    <w:rsid w:val="0031558E"/>
    <w:rsid w:val="003159A1"/>
    <w:rsid w:val="0031678E"/>
    <w:rsid w:val="00316810"/>
    <w:rsid w:val="00317B51"/>
    <w:rsid w:val="00320623"/>
    <w:rsid w:val="003210A9"/>
    <w:rsid w:val="003214E1"/>
    <w:rsid w:val="0032244D"/>
    <w:rsid w:val="00322466"/>
    <w:rsid w:val="0032438F"/>
    <w:rsid w:val="00324AE9"/>
    <w:rsid w:val="00324E7B"/>
    <w:rsid w:val="00325B31"/>
    <w:rsid w:val="003260CC"/>
    <w:rsid w:val="0032668F"/>
    <w:rsid w:val="0032739A"/>
    <w:rsid w:val="0033372C"/>
    <w:rsid w:val="00333884"/>
    <w:rsid w:val="00334356"/>
    <w:rsid w:val="003353C7"/>
    <w:rsid w:val="0033549E"/>
    <w:rsid w:val="0033573D"/>
    <w:rsid w:val="0033614E"/>
    <w:rsid w:val="00336D87"/>
    <w:rsid w:val="00336ED6"/>
    <w:rsid w:val="00337831"/>
    <w:rsid w:val="00340514"/>
    <w:rsid w:val="00340644"/>
    <w:rsid w:val="003416B8"/>
    <w:rsid w:val="00341BA8"/>
    <w:rsid w:val="00341E6C"/>
    <w:rsid w:val="00342723"/>
    <w:rsid w:val="003429DF"/>
    <w:rsid w:val="00343E72"/>
    <w:rsid w:val="003442DE"/>
    <w:rsid w:val="003442EE"/>
    <w:rsid w:val="0034460B"/>
    <w:rsid w:val="00344D24"/>
    <w:rsid w:val="00345B69"/>
    <w:rsid w:val="00346A77"/>
    <w:rsid w:val="00347747"/>
    <w:rsid w:val="00347B45"/>
    <w:rsid w:val="003509E7"/>
    <w:rsid w:val="00351701"/>
    <w:rsid w:val="0035195B"/>
    <w:rsid w:val="003550ED"/>
    <w:rsid w:val="00356428"/>
    <w:rsid w:val="00356E67"/>
    <w:rsid w:val="00356FD8"/>
    <w:rsid w:val="00357BFD"/>
    <w:rsid w:val="00361F4E"/>
    <w:rsid w:val="00362577"/>
    <w:rsid w:val="003645CD"/>
    <w:rsid w:val="00367529"/>
    <w:rsid w:val="003677EA"/>
    <w:rsid w:val="0036785A"/>
    <w:rsid w:val="0037135F"/>
    <w:rsid w:val="00372F47"/>
    <w:rsid w:val="003749ED"/>
    <w:rsid w:val="00374C50"/>
    <w:rsid w:val="00375689"/>
    <w:rsid w:val="00376338"/>
    <w:rsid w:val="0037717F"/>
    <w:rsid w:val="0037739C"/>
    <w:rsid w:val="0037777E"/>
    <w:rsid w:val="003778D5"/>
    <w:rsid w:val="00377E1F"/>
    <w:rsid w:val="00381C42"/>
    <w:rsid w:val="00382D6A"/>
    <w:rsid w:val="003834D2"/>
    <w:rsid w:val="003866EC"/>
    <w:rsid w:val="00387455"/>
    <w:rsid w:val="00390079"/>
    <w:rsid w:val="003902DF"/>
    <w:rsid w:val="00390A93"/>
    <w:rsid w:val="00390F62"/>
    <w:rsid w:val="00390FF5"/>
    <w:rsid w:val="00391818"/>
    <w:rsid w:val="00392808"/>
    <w:rsid w:val="00395F9A"/>
    <w:rsid w:val="0039672C"/>
    <w:rsid w:val="00397D32"/>
    <w:rsid w:val="003A0B7B"/>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57CA"/>
    <w:rsid w:val="003B60D9"/>
    <w:rsid w:val="003B6B62"/>
    <w:rsid w:val="003C0001"/>
    <w:rsid w:val="003C0402"/>
    <w:rsid w:val="003C1659"/>
    <w:rsid w:val="003C18A6"/>
    <w:rsid w:val="003C2738"/>
    <w:rsid w:val="003C3BF0"/>
    <w:rsid w:val="003C410A"/>
    <w:rsid w:val="003C45EF"/>
    <w:rsid w:val="003C468C"/>
    <w:rsid w:val="003C49D2"/>
    <w:rsid w:val="003C4B21"/>
    <w:rsid w:val="003C5813"/>
    <w:rsid w:val="003C6159"/>
    <w:rsid w:val="003C661B"/>
    <w:rsid w:val="003C6D11"/>
    <w:rsid w:val="003C753D"/>
    <w:rsid w:val="003C7833"/>
    <w:rsid w:val="003D0DFF"/>
    <w:rsid w:val="003D1C4D"/>
    <w:rsid w:val="003D2FF3"/>
    <w:rsid w:val="003D39EE"/>
    <w:rsid w:val="003D4164"/>
    <w:rsid w:val="003D4528"/>
    <w:rsid w:val="003D510B"/>
    <w:rsid w:val="003D5AD8"/>
    <w:rsid w:val="003D7E8D"/>
    <w:rsid w:val="003E1301"/>
    <w:rsid w:val="003E4F66"/>
    <w:rsid w:val="003E5AA0"/>
    <w:rsid w:val="003E5E16"/>
    <w:rsid w:val="003E5F2C"/>
    <w:rsid w:val="003F0516"/>
    <w:rsid w:val="003F09A6"/>
    <w:rsid w:val="003F10E7"/>
    <w:rsid w:val="003F15AF"/>
    <w:rsid w:val="003F289F"/>
    <w:rsid w:val="003F2E4F"/>
    <w:rsid w:val="003F30CA"/>
    <w:rsid w:val="003F37E5"/>
    <w:rsid w:val="003F5096"/>
    <w:rsid w:val="003F5F2B"/>
    <w:rsid w:val="003F5F8D"/>
    <w:rsid w:val="003F67A1"/>
    <w:rsid w:val="003F71BB"/>
    <w:rsid w:val="003F7305"/>
    <w:rsid w:val="003F756D"/>
    <w:rsid w:val="003F7784"/>
    <w:rsid w:val="004016EE"/>
    <w:rsid w:val="0040387B"/>
    <w:rsid w:val="00404421"/>
    <w:rsid w:val="0040457B"/>
    <w:rsid w:val="0040487C"/>
    <w:rsid w:val="0040499F"/>
    <w:rsid w:val="00407528"/>
    <w:rsid w:val="0041021B"/>
    <w:rsid w:val="004103F3"/>
    <w:rsid w:val="00411BFE"/>
    <w:rsid w:val="00411DB7"/>
    <w:rsid w:val="0041213B"/>
    <w:rsid w:val="00412641"/>
    <w:rsid w:val="00412B9B"/>
    <w:rsid w:val="00412F37"/>
    <w:rsid w:val="0041301D"/>
    <w:rsid w:val="00413B78"/>
    <w:rsid w:val="00413FD9"/>
    <w:rsid w:val="00414A16"/>
    <w:rsid w:val="0041565F"/>
    <w:rsid w:val="00415C3D"/>
    <w:rsid w:val="00417410"/>
    <w:rsid w:val="0042019E"/>
    <w:rsid w:val="0042065E"/>
    <w:rsid w:val="0042180A"/>
    <w:rsid w:val="00422535"/>
    <w:rsid w:val="00422FAD"/>
    <w:rsid w:val="00423011"/>
    <w:rsid w:val="00423747"/>
    <w:rsid w:val="00423AEC"/>
    <w:rsid w:val="00423D25"/>
    <w:rsid w:val="004244B5"/>
    <w:rsid w:val="00424714"/>
    <w:rsid w:val="004250C0"/>
    <w:rsid w:val="00425B4F"/>
    <w:rsid w:val="004263A8"/>
    <w:rsid w:val="00427108"/>
    <w:rsid w:val="00427C2A"/>
    <w:rsid w:val="004315FB"/>
    <w:rsid w:val="00432B57"/>
    <w:rsid w:val="00433520"/>
    <w:rsid w:val="00433CF0"/>
    <w:rsid w:val="00436649"/>
    <w:rsid w:val="00436DB4"/>
    <w:rsid w:val="00437FB2"/>
    <w:rsid w:val="00440EFE"/>
    <w:rsid w:val="00441C65"/>
    <w:rsid w:val="004420F0"/>
    <w:rsid w:val="004427E8"/>
    <w:rsid w:val="00442AEB"/>
    <w:rsid w:val="0044498D"/>
    <w:rsid w:val="004467C1"/>
    <w:rsid w:val="004472A0"/>
    <w:rsid w:val="00450E67"/>
    <w:rsid w:val="00451F61"/>
    <w:rsid w:val="00452799"/>
    <w:rsid w:val="004546D9"/>
    <w:rsid w:val="00454BBE"/>
    <w:rsid w:val="004551AC"/>
    <w:rsid w:val="004560B5"/>
    <w:rsid w:val="00460630"/>
    <w:rsid w:val="0046094D"/>
    <w:rsid w:val="00461B35"/>
    <w:rsid w:val="00461E46"/>
    <w:rsid w:val="00461F18"/>
    <w:rsid w:val="004621B8"/>
    <w:rsid w:val="00462410"/>
    <w:rsid w:val="0046373A"/>
    <w:rsid w:val="004637B3"/>
    <w:rsid w:val="00464E25"/>
    <w:rsid w:val="004657BD"/>
    <w:rsid w:val="004666B6"/>
    <w:rsid w:val="00466EAA"/>
    <w:rsid w:val="004672A7"/>
    <w:rsid w:val="004672F7"/>
    <w:rsid w:val="00467483"/>
    <w:rsid w:val="004708E1"/>
    <w:rsid w:val="0047199E"/>
    <w:rsid w:val="00472485"/>
    <w:rsid w:val="004727C4"/>
    <w:rsid w:val="00473673"/>
    <w:rsid w:val="004746AA"/>
    <w:rsid w:val="00475040"/>
    <w:rsid w:val="004756E8"/>
    <w:rsid w:val="0047571D"/>
    <w:rsid w:val="00476376"/>
    <w:rsid w:val="004763E6"/>
    <w:rsid w:val="00477E73"/>
    <w:rsid w:val="004806FA"/>
    <w:rsid w:val="00480C30"/>
    <w:rsid w:val="00481A0E"/>
    <w:rsid w:val="00481E99"/>
    <w:rsid w:val="00483AED"/>
    <w:rsid w:val="004851B2"/>
    <w:rsid w:val="00487D2B"/>
    <w:rsid w:val="00490471"/>
    <w:rsid w:val="0049147F"/>
    <w:rsid w:val="00493066"/>
    <w:rsid w:val="00493093"/>
    <w:rsid w:val="004941A1"/>
    <w:rsid w:val="00494403"/>
    <w:rsid w:val="00494807"/>
    <w:rsid w:val="004950BD"/>
    <w:rsid w:val="00495931"/>
    <w:rsid w:val="00495941"/>
    <w:rsid w:val="00496104"/>
    <w:rsid w:val="0049652C"/>
    <w:rsid w:val="00496C36"/>
    <w:rsid w:val="00496EC3"/>
    <w:rsid w:val="004A0CAB"/>
    <w:rsid w:val="004A1D71"/>
    <w:rsid w:val="004A21CC"/>
    <w:rsid w:val="004A3648"/>
    <w:rsid w:val="004A3714"/>
    <w:rsid w:val="004A43D9"/>
    <w:rsid w:val="004A4E40"/>
    <w:rsid w:val="004A56D6"/>
    <w:rsid w:val="004A56DD"/>
    <w:rsid w:val="004A7370"/>
    <w:rsid w:val="004A7A0D"/>
    <w:rsid w:val="004B1062"/>
    <w:rsid w:val="004B108D"/>
    <w:rsid w:val="004B1A76"/>
    <w:rsid w:val="004B3B07"/>
    <w:rsid w:val="004B43B2"/>
    <w:rsid w:val="004B4897"/>
    <w:rsid w:val="004B4E9D"/>
    <w:rsid w:val="004B5E60"/>
    <w:rsid w:val="004B6BB7"/>
    <w:rsid w:val="004B6C99"/>
    <w:rsid w:val="004B6ED2"/>
    <w:rsid w:val="004B7349"/>
    <w:rsid w:val="004C161D"/>
    <w:rsid w:val="004C16A2"/>
    <w:rsid w:val="004C30EE"/>
    <w:rsid w:val="004C6F04"/>
    <w:rsid w:val="004C71F9"/>
    <w:rsid w:val="004C721E"/>
    <w:rsid w:val="004C752A"/>
    <w:rsid w:val="004D01F8"/>
    <w:rsid w:val="004D2550"/>
    <w:rsid w:val="004D26EF"/>
    <w:rsid w:val="004D418F"/>
    <w:rsid w:val="004D44A4"/>
    <w:rsid w:val="004D4CD8"/>
    <w:rsid w:val="004D5298"/>
    <w:rsid w:val="004D5B5E"/>
    <w:rsid w:val="004D62B2"/>
    <w:rsid w:val="004D7F6E"/>
    <w:rsid w:val="004D7FB6"/>
    <w:rsid w:val="004E0467"/>
    <w:rsid w:val="004E1D6C"/>
    <w:rsid w:val="004E239C"/>
    <w:rsid w:val="004E2E0D"/>
    <w:rsid w:val="004E39F6"/>
    <w:rsid w:val="004E48A5"/>
    <w:rsid w:val="004E4F49"/>
    <w:rsid w:val="004E4FD8"/>
    <w:rsid w:val="004E591B"/>
    <w:rsid w:val="004E72B8"/>
    <w:rsid w:val="004F00C7"/>
    <w:rsid w:val="004F0E52"/>
    <w:rsid w:val="004F0E67"/>
    <w:rsid w:val="004F16D7"/>
    <w:rsid w:val="004F183D"/>
    <w:rsid w:val="004F34E7"/>
    <w:rsid w:val="004F41DE"/>
    <w:rsid w:val="004F468F"/>
    <w:rsid w:val="004F6421"/>
    <w:rsid w:val="004F7B68"/>
    <w:rsid w:val="00500055"/>
    <w:rsid w:val="00500FBB"/>
    <w:rsid w:val="00502B6E"/>
    <w:rsid w:val="00505E59"/>
    <w:rsid w:val="005074D0"/>
    <w:rsid w:val="00510288"/>
    <w:rsid w:val="005114F3"/>
    <w:rsid w:val="0051236F"/>
    <w:rsid w:val="00512AA6"/>
    <w:rsid w:val="00512C6F"/>
    <w:rsid w:val="005141F6"/>
    <w:rsid w:val="005144C1"/>
    <w:rsid w:val="00514750"/>
    <w:rsid w:val="005155FC"/>
    <w:rsid w:val="00515EC9"/>
    <w:rsid w:val="00516187"/>
    <w:rsid w:val="005165A1"/>
    <w:rsid w:val="00516C10"/>
    <w:rsid w:val="00516E82"/>
    <w:rsid w:val="0051733B"/>
    <w:rsid w:val="005173B8"/>
    <w:rsid w:val="005225AA"/>
    <w:rsid w:val="00522AF6"/>
    <w:rsid w:val="00523823"/>
    <w:rsid w:val="00523E42"/>
    <w:rsid w:val="0052476F"/>
    <w:rsid w:val="005255B5"/>
    <w:rsid w:val="005274D9"/>
    <w:rsid w:val="00527802"/>
    <w:rsid w:val="00527A1C"/>
    <w:rsid w:val="0053026D"/>
    <w:rsid w:val="00530FA6"/>
    <w:rsid w:val="005310A0"/>
    <w:rsid w:val="00531416"/>
    <w:rsid w:val="00531D4D"/>
    <w:rsid w:val="00532284"/>
    <w:rsid w:val="0053286C"/>
    <w:rsid w:val="00533B49"/>
    <w:rsid w:val="00534031"/>
    <w:rsid w:val="0053403A"/>
    <w:rsid w:val="00535A95"/>
    <w:rsid w:val="00535CED"/>
    <w:rsid w:val="00536C5D"/>
    <w:rsid w:val="005370CF"/>
    <w:rsid w:val="00537655"/>
    <w:rsid w:val="00537F3E"/>
    <w:rsid w:val="005407A8"/>
    <w:rsid w:val="00541DEC"/>
    <w:rsid w:val="005428AA"/>
    <w:rsid w:val="005429FF"/>
    <w:rsid w:val="00542C86"/>
    <w:rsid w:val="00543F1D"/>
    <w:rsid w:val="005446F7"/>
    <w:rsid w:val="00544795"/>
    <w:rsid w:val="00545ECE"/>
    <w:rsid w:val="00546BF0"/>
    <w:rsid w:val="00546EED"/>
    <w:rsid w:val="00547B16"/>
    <w:rsid w:val="0055169F"/>
    <w:rsid w:val="005516CE"/>
    <w:rsid w:val="005516EA"/>
    <w:rsid w:val="00551D31"/>
    <w:rsid w:val="00552228"/>
    <w:rsid w:val="00552A0D"/>
    <w:rsid w:val="00552A4E"/>
    <w:rsid w:val="00553013"/>
    <w:rsid w:val="005549B1"/>
    <w:rsid w:val="005555B8"/>
    <w:rsid w:val="005570A0"/>
    <w:rsid w:val="00557AD3"/>
    <w:rsid w:val="00560397"/>
    <w:rsid w:val="00560DDC"/>
    <w:rsid w:val="005633E6"/>
    <w:rsid w:val="0056357F"/>
    <w:rsid w:val="0056426B"/>
    <w:rsid w:val="005669C7"/>
    <w:rsid w:val="00567198"/>
    <w:rsid w:val="0057088A"/>
    <w:rsid w:val="00571EC4"/>
    <w:rsid w:val="0057209A"/>
    <w:rsid w:val="00572516"/>
    <w:rsid w:val="00573469"/>
    <w:rsid w:val="00573703"/>
    <w:rsid w:val="00575B03"/>
    <w:rsid w:val="00575FFD"/>
    <w:rsid w:val="00576EAC"/>
    <w:rsid w:val="00580523"/>
    <w:rsid w:val="005813C0"/>
    <w:rsid w:val="0058150B"/>
    <w:rsid w:val="00581E8D"/>
    <w:rsid w:val="005820BF"/>
    <w:rsid w:val="005825F1"/>
    <w:rsid w:val="00582CCF"/>
    <w:rsid w:val="00583CEF"/>
    <w:rsid w:val="00584576"/>
    <w:rsid w:val="00584F3C"/>
    <w:rsid w:val="005855C3"/>
    <w:rsid w:val="00591F51"/>
    <w:rsid w:val="0059230E"/>
    <w:rsid w:val="0059262B"/>
    <w:rsid w:val="00593761"/>
    <w:rsid w:val="0059495B"/>
    <w:rsid w:val="00594A46"/>
    <w:rsid w:val="005956B6"/>
    <w:rsid w:val="005956C2"/>
    <w:rsid w:val="005961D6"/>
    <w:rsid w:val="00596793"/>
    <w:rsid w:val="00597C5E"/>
    <w:rsid w:val="005A07BB"/>
    <w:rsid w:val="005A42ED"/>
    <w:rsid w:val="005A4AC4"/>
    <w:rsid w:val="005A5040"/>
    <w:rsid w:val="005A59F8"/>
    <w:rsid w:val="005A6AE0"/>
    <w:rsid w:val="005A7A38"/>
    <w:rsid w:val="005B0022"/>
    <w:rsid w:val="005B01CA"/>
    <w:rsid w:val="005B0854"/>
    <w:rsid w:val="005B0AEB"/>
    <w:rsid w:val="005B17B3"/>
    <w:rsid w:val="005B2793"/>
    <w:rsid w:val="005B305D"/>
    <w:rsid w:val="005B31C3"/>
    <w:rsid w:val="005B341D"/>
    <w:rsid w:val="005B526E"/>
    <w:rsid w:val="005B56BD"/>
    <w:rsid w:val="005B5C88"/>
    <w:rsid w:val="005B629B"/>
    <w:rsid w:val="005C02A3"/>
    <w:rsid w:val="005C12AB"/>
    <w:rsid w:val="005C1658"/>
    <w:rsid w:val="005C3A15"/>
    <w:rsid w:val="005C3F76"/>
    <w:rsid w:val="005C41A9"/>
    <w:rsid w:val="005C474B"/>
    <w:rsid w:val="005C4A10"/>
    <w:rsid w:val="005C4B06"/>
    <w:rsid w:val="005C4BE6"/>
    <w:rsid w:val="005C57FD"/>
    <w:rsid w:val="005C6588"/>
    <w:rsid w:val="005C6AA3"/>
    <w:rsid w:val="005C6D32"/>
    <w:rsid w:val="005C6F0D"/>
    <w:rsid w:val="005D0A20"/>
    <w:rsid w:val="005D140E"/>
    <w:rsid w:val="005D186B"/>
    <w:rsid w:val="005D2ABD"/>
    <w:rsid w:val="005D2BED"/>
    <w:rsid w:val="005D2C01"/>
    <w:rsid w:val="005D4951"/>
    <w:rsid w:val="005D65A4"/>
    <w:rsid w:val="005D6E61"/>
    <w:rsid w:val="005D72B6"/>
    <w:rsid w:val="005E12C2"/>
    <w:rsid w:val="005E1B81"/>
    <w:rsid w:val="005E1CE3"/>
    <w:rsid w:val="005E1D43"/>
    <w:rsid w:val="005E2D89"/>
    <w:rsid w:val="005E2DBC"/>
    <w:rsid w:val="005E2E38"/>
    <w:rsid w:val="005E33C9"/>
    <w:rsid w:val="005E463E"/>
    <w:rsid w:val="005E5079"/>
    <w:rsid w:val="005E5549"/>
    <w:rsid w:val="005E59B2"/>
    <w:rsid w:val="005E5C79"/>
    <w:rsid w:val="005E60F1"/>
    <w:rsid w:val="005E79E1"/>
    <w:rsid w:val="005E7E71"/>
    <w:rsid w:val="005F00B9"/>
    <w:rsid w:val="005F1D64"/>
    <w:rsid w:val="005F23AC"/>
    <w:rsid w:val="005F2DEE"/>
    <w:rsid w:val="005F3935"/>
    <w:rsid w:val="005F3973"/>
    <w:rsid w:val="005F51A7"/>
    <w:rsid w:val="005F58FE"/>
    <w:rsid w:val="005F62AA"/>
    <w:rsid w:val="005F7407"/>
    <w:rsid w:val="00600927"/>
    <w:rsid w:val="00600D76"/>
    <w:rsid w:val="00601E8C"/>
    <w:rsid w:val="0060225D"/>
    <w:rsid w:val="006049F9"/>
    <w:rsid w:val="00606935"/>
    <w:rsid w:val="006070CD"/>
    <w:rsid w:val="00607260"/>
    <w:rsid w:val="00610FA0"/>
    <w:rsid w:val="00611886"/>
    <w:rsid w:val="00611B37"/>
    <w:rsid w:val="006126FF"/>
    <w:rsid w:val="00613A4B"/>
    <w:rsid w:val="00613D25"/>
    <w:rsid w:val="006153CB"/>
    <w:rsid w:val="00615AB1"/>
    <w:rsid w:val="0061752B"/>
    <w:rsid w:val="0062308D"/>
    <w:rsid w:val="00623233"/>
    <w:rsid w:val="00623839"/>
    <w:rsid w:val="00623A74"/>
    <w:rsid w:val="00623E5A"/>
    <w:rsid w:val="00624A1A"/>
    <w:rsid w:val="0062509F"/>
    <w:rsid w:val="006250C8"/>
    <w:rsid w:val="00625250"/>
    <w:rsid w:val="00625475"/>
    <w:rsid w:val="00625B46"/>
    <w:rsid w:val="00626065"/>
    <w:rsid w:val="00626CE9"/>
    <w:rsid w:val="00627331"/>
    <w:rsid w:val="00627635"/>
    <w:rsid w:val="0062785A"/>
    <w:rsid w:val="006312B7"/>
    <w:rsid w:val="006316EC"/>
    <w:rsid w:val="00633FDD"/>
    <w:rsid w:val="00634406"/>
    <w:rsid w:val="0063640E"/>
    <w:rsid w:val="006371DE"/>
    <w:rsid w:val="00637866"/>
    <w:rsid w:val="00637A41"/>
    <w:rsid w:val="00640388"/>
    <w:rsid w:val="0064110E"/>
    <w:rsid w:val="00642847"/>
    <w:rsid w:val="00642870"/>
    <w:rsid w:val="006429B0"/>
    <w:rsid w:val="006434EE"/>
    <w:rsid w:val="00644850"/>
    <w:rsid w:val="00644C17"/>
    <w:rsid w:val="006458E8"/>
    <w:rsid w:val="00645F4A"/>
    <w:rsid w:val="0064787B"/>
    <w:rsid w:val="00647EAF"/>
    <w:rsid w:val="00647FCD"/>
    <w:rsid w:val="006503DB"/>
    <w:rsid w:val="00650801"/>
    <w:rsid w:val="006509B6"/>
    <w:rsid w:val="006509F6"/>
    <w:rsid w:val="00650C8F"/>
    <w:rsid w:val="00652780"/>
    <w:rsid w:val="00653005"/>
    <w:rsid w:val="0065311A"/>
    <w:rsid w:val="006534CC"/>
    <w:rsid w:val="0065473B"/>
    <w:rsid w:val="00654A99"/>
    <w:rsid w:val="0065502A"/>
    <w:rsid w:val="00655265"/>
    <w:rsid w:val="006563F3"/>
    <w:rsid w:val="00656447"/>
    <w:rsid w:val="00657231"/>
    <w:rsid w:val="0065740A"/>
    <w:rsid w:val="00657B23"/>
    <w:rsid w:val="00660881"/>
    <w:rsid w:val="00661D9F"/>
    <w:rsid w:val="0066298F"/>
    <w:rsid w:val="00663D3F"/>
    <w:rsid w:val="00663E72"/>
    <w:rsid w:val="0066474C"/>
    <w:rsid w:val="0066523E"/>
    <w:rsid w:val="0066573E"/>
    <w:rsid w:val="006658F3"/>
    <w:rsid w:val="00666959"/>
    <w:rsid w:val="006675CF"/>
    <w:rsid w:val="00667A59"/>
    <w:rsid w:val="00667C24"/>
    <w:rsid w:val="006705FD"/>
    <w:rsid w:val="00671D07"/>
    <w:rsid w:val="00672D26"/>
    <w:rsid w:val="00672FE0"/>
    <w:rsid w:val="0067410B"/>
    <w:rsid w:val="00674532"/>
    <w:rsid w:val="00674AC3"/>
    <w:rsid w:val="00674DBC"/>
    <w:rsid w:val="006753CC"/>
    <w:rsid w:val="006755D9"/>
    <w:rsid w:val="0067577B"/>
    <w:rsid w:val="00676259"/>
    <w:rsid w:val="006765E6"/>
    <w:rsid w:val="006766B6"/>
    <w:rsid w:val="006805A9"/>
    <w:rsid w:val="00681082"/>
    <w:rsid w:val="00681BBB"/>
    <w:rsid w:val="00681BBD"/>
    <w:rsid w:val="00681C4D"/>
    <w:rsid w:val="00682A5B"/>
    <w:rsid w:val="006851D5"/>
    <w:rsid w:val="0068561B"/>
    <w:rsid w:val="00686862"/>
    <w:rsid w:val="00686885"/>
    <w:rsid w:val="00687545"/>
    <w:rsid w:val="006908AA"/>
    <w:rsid w:val="006915F5"/>
    <w:rsid w:val="00692B91"/>
    <w:rsid w:val="00692DD2"/>
    <w:rsid w:val="00693265"/>
    <w:rsid w:val="0069425B"/>
    <w:rsid w:val="00694C28"/>
    <w:rsid w:val="00694E8E"/>
    <w:rsid w:val="00695498"/>
    <w:rsid w:val="00695C71"/>
    <w:rsid w:val="00696D00"/>
    <w:rsid w:val="00696E3D"/>
    <w:rsid w:val="0069779C"/>
    <w:rsid w:val="00697AEA"/>
    <w:rsid w:val="006A0C43"/>
    <w:rsid w:val="006A1F63"/>
    <w:rsid w:val="006A4419"/>
    <w:rsid w:val="006A44C5"/>
    <w:rsid w:val="006A54A7"/>
    <w:rsid w:val="006B09CC"/>
    <w:rsid w:val="006B1246"/>
    <w:rsid w:val="006B208A"/>
    <w:rsid w:val="006B23E0"/>
    <w:rsid w:val="006B2FD4"/>
    <w:rsid w:val="006B4A68"/>
    <w:rsid w:val="006B4C2E"/>
    <w:rsid w:val="006B5E5B"/>
    <w:rsid w:val="006B6EE9"/>
    <w:rsid w:val="006B7128"/>
    <w:rsid w:val="006C07FE"/>
    <w:rsid w:val="006C1E32"/>
    <w:rsid w:val="006C36DC"/>
    <w:rsid w:val="006C371C"/>
    <w:rsid w:val="006C3C6B"/>
    <w:rsid w:val="006C3FEF"/>
    <w:rsid w:val="006C422B"/>
    <w:rsid w:val="006C46C5"/>
    <w:rsid w:val="006C5858"/>
    <w:rsid w:val="006C63CC"/>
    <w:rsid w:val="006C7860"/>
    <w:rsid w:val="006C7DE7"/>
    <w:rsid w:val="006D1A94"/>
    <w:rsid w:val="006D28BA"/>
    <w:rsid w:val="006D290C"/>
    <w:rsid w:val="006D4298"/>
    <w:rsid w:val="006D4EE6"/>
    <w:rsid w:val="006D5C59"/>
    <w:rsid w:val="006D6646"/>
    <w:rsid w:val="006D6E5F"/>
    <w:rsid w:val="006D6F09"/>
    <w:rsid w:val="006E0161"/>
    <w:rsid w:val="006E0381"/>
    <w:rsid w:val="006E0DF6"/>
    <w:rsid w:val="006E10BE"/>
    <w:rsid w:val="006E1C14"/>
    <w:rsid w:val="006E304C"/>
    <w:rsid w:val="006E374F"/>
    <w:rsid w:val="006E5473"/>
    <w:rsid w:val="006E5965"/>
    <w:rsid w:val="006E5F56"/>
    <w:rsid w:val="006E5FC0"/>
    <w:rsid w:val="006E6658"/>
    <w:rsid w:val="006E69B1"/>
    <w:rsid w:val="006E7F32"/>
    <w:rsid w:val="006F072D"/>
    <w:rsid w:val="006F0AE5"/>
    <w:rsid w:val="006F0E28"/>
    <w:rsid w:val="006F291B"/>
    <w:rsid w:val="006F38F3"/>
    <w:rsid w:val="006F465E"/>
    <w:rsid w:val="006F5031"/>
    <w:rsid w:val="006F5213"/>
    <w:rsid w:val="006F5381"/>
    <w:rsid w:val="006F539A"/>
    <w:rsid w:val="006F5900"/>
    <w:rsid w:val="006F6501"/>
    <w:rsid w:val="006F78EC"/>
    <w:rsid w:val="006F7CD0"/>
    <w:rsid w:val="006F7CFD"/>
    <w:rsid w:val="006F7D99"/>
    <w:rsid w:val="00701C41"/>
    <w:rsid w:val="00702132"/>
    <w:rsid w:val="00702286"/>
    <w:rsid w:val="00702A1D"/>
    <w:rsid w:val="00702B67"/>
    <w:rsid w:val="00703224"/>
    <w:rsid w:val="007033F7"/>
    <w:rsid w:val="00705F95"/>
    <w:rsid w:val="007063B5"/>
    <w:rsid w:val="00706477"/>
    <w:rsid w:val="00706992"/>
    <w:rsid w:val="00706B12"/>
    <w:rsid w:val="00707807"/>
    <w:rsid w:val="007103EB"/>
    <w:rsid w:val="00710826"/>
    <w:rsid w:val="00710FD3"/>
    <w:rsid w:val="007121F1"/>
    <w:rsid w:val="007134B4"/>
    <w:rsid w:val="007143E6"/>
    <w:rsid w:val="007150FB"/>
    <w:rsid w:val="00715C37"/>
    <w:rsid w:val="007171BD"/>
    <w:rsid w:val="0072134D"/>
    <w:rsid w:val="007216AB"/>
    <w:rsid w:val="007219B7"/>
    <w:rsid w:val="00723D30"/>
    <w:rsid w:val="00725783"/>
    <w:rsid w:val="007276DE"/>
    <w:rsid w:val="007302B9"/>
    <w:rsid w:val="007309A3"/>
    <w:rsid w:val="00730C14"/>
    <w:rsid w:val="00731736"/>
    <w:rsid w:val="00731F75"/>
    <w:rsid w:val="00732E46"/>
    <w:rsid w:val="0073396C"/>
    <w:rsid w:val="007340A8"/>
    <w:rsid w:val="00734377"/>
    <w:rsid w:val="00735A38"/>
    <w:rsid w:val="0073626E"/>
    <w:rsid w:val="00736D7D"/>
    <w:rsid w:val="0073793A"/>
    <w:rsid w:val="007379BB"/>
    <w:rsid w:val="007410EB"/>
    <w:rsid w:val="00741BE6"/>
    <w:rsid w:val="00741EAA"/>
    <w:rsid w:val="00741F28"/>
    <w:rsid w:val="00743577"/>
    <w:rsid w:val="00743D46"/>
    <w:rsid w:val="00743F09"/>
    <w:rsid w:val="0074602B"/>
    <w:rsid w:val="00746041"/>
    <w:rsid w:val="007469DB"/>
    <w:rsid w:val="00746B62"/>
    <w:rsid w:val="00746C01"/>
    <w:rsid w:val="00746D97"/>
    <w:rsid w:val="007520AD"/>
    <w:rsid w:val="0075243D"/>
    <w:rsid w:val="0075334F"/>
    <w:rsid w:val="00753530"/>
    <w:rsid w:val="00754861"/>
    <w:rsid w:val="00755364"/>
    <w:rsid w:val="007563AA"/>
    <w:rsid w:val="00757145"/>
    <w:rsid w:val="00757836"/>
    <w:rsid w:val="00757A8D"/>
    <w:rsid w:val="00760C3F"/>
    <w:rsid w:val="007610DA"/>
    <w:rsid w:val="0076158B"/>
    <w:rsid w:val="00761B1B"/>
    <w:rsid w:val="00761DA5"/>
    <w:rsid w:val="00761FD7"/>
    <w:rsid w:val="007620D4"/>
    <w:rsid w:val="007639A8"/>
    <w:rsid w:val="00764373"/>
    <w:rsid w:val="007652EA"/>
    <w:rsid w:val="0076616F"/>
    <w:rsid w:val="007662B1"/>
    <w:rsid w:val="00766EEA"/>
    <w:rsid w:val="007677AC"/>
    <w:rsid w:val="00767B63"/>
    <w:rsid w:val="007718A0"/>
    <w:rsid w:val="00771E38"/>
    <w:rsid w:val="00773A91"/>
    <w:rsid w:val="00775221"/>
    <w:rsid w:val="007755C1"/>
    <w:rsid w:val="00775744"/>
    <w:rsid w:val="00775865"/>
    <w:rsid w:val="0077605F"/>
    <w:rsid w:val="00776337"/>
    <w:rsid w:val="0077677E"/>
    <w:rsid w:val="00777705"/>
    <w:rsid w:val="00777F3D"/>
    <w:rsid w:val="0078187B"/>
    <w:rsid w:val="00781894"/>
    <w:rsid w:val="00781C7E"/>
    <w:rsid w:val="007839BA"/>
    <w:rsid w:val="00784A92"/>
    <w:rsid w:val="007868E1"/>
    <w:rsid w:val="00786A57"/>
    <w:rsid w:val="00787C5C"/>
    <w:rsid w:val="00790F6D"/>
    <w:rsid w:val="00790F72"/>
    <w:rsid w:val="00790FDC"/>
    <w:rsid w:val="007910BD"/>
    <w:rsid w:val="00791890"/>
    <w:rsid w:val="00792932"/>
    <w:rsid w:val="007931A0"/>
    <w:rsid w:val="00793522"/>
    <w:rsid w:val="00793962"/>
    <w:rsid w:val="00794C62"/>
    <w:rsid w:val="007952FB"/>
    <w:rsid w:val="0079759A"/>
    <w:rsid w:val="007A08CD"/>
    <w:rsid w:val="007A19C2"/>
    <w:rsid w:val="007A23FA"/>
    <w:rsid w:val="007A2C62"/>
    <w:rsid w:val="007A2FE2"/>
    <w:rsid w:val="007A42A8"/>
    <w:rsid w:val="007A5935"/>
    <w:rsid w:val="007A6DC0"/>
    <w:rsid w:val="007A6E67"/>
    <w:rsid w:val="007A6F56"/>
    <w:rsid w:val="007A7147"/>
    <w:rsid w:val="007A7707"/>
    <w:rsid w:val="007A7E19"/>
    <w:rsid w:val="007B04E5"/>
    <w:rsid w:val="007B1447"/>
    <w:rsid w:val="007B1A62"/>
    <w:rsid w:val="007B2F6F"/>
    <w:rsid w:val="007B53B0"/>
    <w:rsid w:val="007B53C4"/>
    <w:rsid w:val="007B5E6A"/>
    <w:rsid w:val="007B6BC5"/>
    <w:rsid w:val="007B6F31"/>
    <w:rsid w:val="007B6F92"/>
    <w:rsid w:val="007B7625"/>
    <w:rsid w:val="007C024C"/>
    <w:rsid w:val="007C0312"/>
    <w:rsid w:val="007C0EBA"/>
    <w:rsid w:val="007C130A"/>
    <w:rsid w:val="007C18D4"/>
    <w:rsid w:val="007C1EBF"/>
    <w:rsid w:val="007C2969"/>
    <w:rsid w:val="007C2FBB"/>
    <w:rsid w:val="007C33CE"/>
    <w:rsid w:val="007C3716"/>
    <w:rsid w:val="007C3813"/>
    <w:rsid w:val="007C3BD9"/>
    <w:rsid w:val="007C628B"/>
    <w:rsid w:val="007C69FD"/>
    <w:rsid w:val="007C738E"/>
    <w:rsid w:val="007C7AD4"/>
    <w:rsid w:val="007D0186"/>
    <w:rsid w:val="007D030B"/>
    <w:rsid w:val="007D0870"/>
    <w:rsid w:val="007D0EFA"/>
    <w:rsid w:val="007D139F"/>
    <w:rsid w:val="007D1E0C"/>
    <w:rsid w:val="007D2A81"/>
    <w:rsid w:val="007D303C"/>
    <w:rsid w:val="007D31E2"/>
    <w:rsid w:val="007D333D"/>
    <w:rsid w:val="007D3A7D"/>
    <w:rsid w:val="007D6102"/>
    <w:rsid w:val="007D6258"/>
    <w:rsid w:val="007D6818"/>
    <w:rsid w:val="007D7109"/>
    <w:rsid w:val="007E00E3"/>
    <w:rsid w:val="007E1460"/>
    <w:rsid w:val="007E1827"/>
    <w:rsid w:val="007E1C9C"/>
    <w:rsid w:val="007E260F"/>
    <w:rsid w:val="007E31D8"/>
    <w:rsid w:val="007E3E61"/>
    <w:rsid w:val="007E40E0"/>
    <w:rsid w:val="007E5D5E"/>
    <w:rsid w:val="007E5DF9"/>
    <w:rsid w:val="007E7427"/>
    <w:rsid w:val="007E787E"/>
    <w:rsid w:val="007E7D5C"/>
    <w:rsid w:val="007E7E66"/>
    <w:rsid w:val="007F03E1"/>
    <w:rsid w:val="007F11A2"/>
    <w:rsid w:val="007F15FC"/>
    <w:rsid w:val="007F19F8"/>
    <w:rsid w:val="007F1CBC"/>
    <w:rsid w:val="007F264B"/>
    <w:rsid w:val="007F2781"/>
    <w:rsid w:val="007F28D1"/>
    <w:rsid w:val="007F2CCF"/>
    <w:rsid w:val="007F2DF2"/>
    <w:rsid w:val="007F374B"/>
    <w:rsid w:val="007F3ADA"/>
    <w:rsid w:val="007F3BD3"/>
    <w:rsid w:val="007F3E3E"/>
    <w:rsid w:val="007F40C3"/>
    <w:rsid w:val="007F44A1"/>
    <w:rsid w:val="007F464B"/>
    <w:rsid w:val="007F50D5"/>
    <w:rsid w:val="007F51FC"/>
    <w:rsid w:val="007F5430"/>
    <w:rsid w:val="007F55C2"/>
    <w:rsid w:val="007F58C2"/>
    <w:rsid w:val="007F627F"/>
    <w:rsid w:val="007F65F1"/>
    <w:rsid w:val="007F662D"/>
    <w:rsid w:val="007F6A82"/>
    <w:rsid w:val="0080026D"/>
    <w:rsid w:val="00800FA8"/>
    <w:rsid w:val="008015DC"/>
    <w:rsid w:val="00801A2E"/>
    <w:rsid w:val="00802E3F"/>
    <w:rsid w:val="008037BC"/>
    <w:rsid w:val="00803A91"/>
    <w:rsid w:val="00805824"/>
    <w:rsid w:val="00806260"/>
    <w:rsid w:val="00807B9A"/>
    <w:rsid w:val="008108BA"/>
    <w:rsid w:val="008120A9"/>
    <w:rsid w:val="008125A5"/>
    <w:rsid w:val="00814539"/>
    <w:rsid w:val="008148E9"/>
    <w:rsid w:val="00815695"/>
    <w:rsid w:val="008160CD"/>
    <w:rsid w:val="00817821"/>
    <w:rsid w:val="00820420"/>
    <w:rsid w:val="00821236"/>
    <w:rsid w:val="00822335"/>
    <w:rsid w:val="00822857"/>
    <w:rsid w:val="00823C6E"/>
    <w:rsid w:val="008242C1"/>
    <w:rsid w:val="00824AF6"/>
    <w:rsid w:val="00825BAB"/>
    <w:rsid w:val="008260A9"/>
    <w:rsid w:val="00826DD0"/>
    <w:rsid w:val="0083130F"/>
    <w:rsid w:val="00831746"/>
    <w:rsid w:val="00831A5B"/>
    <w:rsid w:val="008323AB"/>
    <w:rsid w:val="00833B58"/>
    <w:rsid w:val="00833F74"/>
    <w:rsid w:val="00834CF2"/>
    <w:rsid w:val="00835130"/>
    <w:rsid w:val="00835316"/>
    <w:rsid w:val="00835508"/>
    <w:rsid w:val="00836B5F"/>
    <w:rsid w:val="00836DA4"/>
    <w:rsid w:val="008377D9"/>
    <w:rsid w:val="00837CBF"/>
    <w:rsid w:val="00840319"/>
    <w:rsid w:val="008405B0"/>
    <w:rsid w:val="0084124A"/>
    <w:rsid w:val="00841C93"/>
    <w:rsid w:val="0084202C"/>
    <w:rsid w:val="00842593"/>
    <w:rsid w:val="0084260F"/>
    <w:rsid w:val="00842710"/>
    <w:rsid w:val="00842D95"/>
    <w:rsid w:val="00843D59"/>
    <w:rsid w:val="008456B2"/>
    <w:rsid w:val="008457CF"/>
    <w:rsid w:val="0084620F"/>
    <w:rsid w:val="00850A17"/>
    <w:rsid w:val="00850E06"/>
    <w:rsid w:val="008512B9"/>
    <w:rsid w:val="008519D3"/>
    <w:rsid w:val="00851A69"/>
    <w:rsid w:val="00851F6C"/>
    <w:rsid w:val="00852D8F"/>
    <w:rsid w:val="0085333F"/>
    <w:rsid w:val="00853670"/>
    <w:rsid w:val="00853ADD"/>
    <w:rsid w:val="00853CD7"/>
    <w:rsid w:val="00855029"/>
    <w:rsid w:val="008554F8"/>
    <w:rsid w:val="00855C54"/>
    <w:rsid w:val="008561FC"/>
    <w:rsid w:val="00857962"/>
    <w:rsid w:val="00857B32"/>
    <w:rsid w:val="008616A9"/>
    <w:rsid w:val="00861882"/>
    <w:rsid w:val="00863274"/>
    <w:rsid w:val="00863578"/>
    <w:rsid w:val="008638D9"/>
    <w:rsid w:val="00863E53"/>
    <w:rsid w:val="00864676"/>
    <w:rsid w:val="00865457"/>
    <w:rsid w:val="00867C9C"/>
    <w:rsid w:val="0087096D"/>
    <w:rsid w:val="0087111A"/>
    <w:rsid w:val="00872136"/>
    <w:rsid w:val="00872590"/>
    <w:rsid w:val="00872BA6"/>
    <w:rsid w:val="00872F92"/>
    <w:rsid w:val="0087387E"/>
    <w:rsid w:val="00873CED"/>
    <w:rsid w:val="00875886"/>
    <w:rsid w:val="00876F33"/>
    <w:rsid w:val="008779B1"/>
    <w:rsid w:val="00877EE5"/>
    <w:rsid w:val="00880039"/>
    <w:rsid w:val="008807F7"/>
    <w:rsid w:val="00881068"/>
    <w:rsid w:val="00881F78"/>
    <w:rsid w:val="00882EB5"/>
    <w:rsid w:val="00884262"/>
    <w:rsid w:val="00884696"/>
    <w:rsid w:val="00886BEA"/>
    <w:rsid w:val="00887FE3"/>
    <w:rsid w:val="0089018A"/>
    <w:rsid w:val="008901BE"/>
    <w:rsid w:val="00890834"/>
    <w:rsid w:val="00890948"/>
    <w:rsid w:val="008920CF"/>
    <w:rsid w:val="0089421E"/>
    <w:rsid w:val="00894DCC"/>
    <w:rsid w:val="00894EAA"/>
    <w:rsid w:val="00895E65"/>
    <w:rsid w:val="00896D13"/>
    <w:rsid w:val="00897BAD"/>
    <w:rsid w:val="008A0114"/>
    <w:rsid w:val="008A07B3"/>
    <w:rsid w:val="008A0ECF"/>
    <w:rsid w:val="008A151D"/>
    <w:rsid w:val="008A1896"/>
    <w:rsid w:val="008A19F3"/>
    <w:rsid w:val="008A1B95"/>
    <w:rsid w:val="008A1E65"/>
    <w:rsid w:val="008A20D2"/>
    <w:rsid w:val="008A2210"/>
    <w:rsid w:val="008A24F2"/>
    <w:rsid w:val="008A2EC4"/>
    <w:rsid w:val="008A42F7"/>
    <w:rsid w:val="008A4FA2"/>
    <w:rsid w:val="008A51C8"/>
    <w:rsid w:val="008A5ABA"/>
    <w:rsid w:val="008A70B4"/>
    <w:rsid w:val="008B0FC5"/>
    <w:rsid w:val="008B109E"/>
    <w:rsid w:val="008B187A"/>
    <w:rsid w:val="008B2887"/>
    <w:rsid w:val="008B2A43"/>
    <w:rsid w:val="008B3030"/>
    <w:rsid w:val="008B3229"/>
    <w:rsid w:val="008B452C"/>
    <w:rsid w:val="008B458D"/>
    <w:rsid w:val="008B4721"/>
    <w:rsid w:val="008B4B1C"/>
    <w:rsid w:val="008B69F3"/>
    <w:rsid w:val="008B7358"/>
    <w:rsid w:val="008C07CE"/>
    <w:rsid w:val="008C1A1E"/>
    <w:rsid w:val="008C27A5"/>
    <w:rsid w:val="008C2B41"/>
    <w:rsid w:val="008C2C0F"/>
    <w:rsid w:val="008C4F26"/>
    <w:rsid w:val="008C580F"/>
    <w:rsid w:val="008C6994"/>
    <w:rsid w:val="008D04E9"/>
    <w:rsid w:val="008D1405"/>
    <w:rsid w:val="008D14F2"/>
    <w:rsid w:val="008D266F"/>
    <w:rsid w:val="008D2A14"/>
    <w:rsid w:val="008D2B79"/>
    <w:rsid w:val="008D3100"/>
    <w:rsid w:val="008D34A3"/>
    <w:rsid w:val="008D382D"/>
    <w:rsid w:val="008D3AFD"/>
    <w:rsid w:val="008D550E"/>
    <w:rsid w:val="008D5EA0"/>
    <w:rsid w:val="008D6973"/>
    <w:rsid w:val="008D6D4B"/>
    <w:rsid w:val="008E2580"/>
    <w:rsid w:val="008E27F0"/>
    <w:rsid w:val="008E2D8D"/>
    <w:rsid w:val="008E37FB"/>
    <w:rsid w:val="008E616A"/>
    <w:rsid w:val="008E69BF"/>
    <w:rsid w:val="008E6ACE"/>
    <w:rsid w:val="008E74F1"/>
    <w:rsid w:val="008F0CD6"/>
    <w:rsid w:val="008F13FB"/>
    <w:rsid w:val="008F1DE4"/>
    <w:rsid w:val="008F2005"/>
    <w:rsid w:val="008F3CC2"/>
    <w:rsid w:val="008F4616"/>
    <w:rsid w:val="008F4DA8"/>
    <w:rsid w:val="008F4FF6"/>
    <w:rsid w:val="008F5CFC"/>
    <w:rsid w:val="008F5DE0"/>
    <w:rsid w:val="008F6A32"/>
    <w:rsid w:val="008F7E21"/>
    <w:rsid w:val="0090002A"/>
    <w:rsid w:val="0090090F"/>
    <w:rsid w:val="00900932"/>
    <w:rsid w:val="00900F59"/>
    <w:rsid w:val="00900F62"/>
    <w:rsid w:val="009012D4"/>
    <w:rsid w:val="00903559"/>
    <w:rsid w:val="00903641"/>
    <w:rsid w:val="00903721"/>
    <w:rsid w:val="00903A32"/>
    <w:rsid w:val="009042E5"/>
    <w:rsid w:val="00904C02"/>
    <w:rsid w:val="00905E05"/>
    <w:rsid w:val="00906BF2"/>
    <w:rsid w:val="009072A6"/>
    <w:rsid w:val="00907E59"/>
    <w:rsid w:val="009101F4"/>
    <w:rsid w:val="0091056F"/>
    <w:rsid w:val="009110ED"/>
    <w:rsid w:val="00911498"/>
    <w:rsid w:val="00912131"/>
    <w:rsid w:val="00913729"/>
    <w:rsid w:val="009144DE"/>
    <w:rsid w:val="0091554E"/>
    <w:rsid w:val="00915554"/>
    <w:rsid w:val="009157BA"/>
    <w:rsid w:val="00915F1C"/>
    <w:rsid w:val="00917D5D"/>
    <w:rsid w:val="0092041C"/>
    <w:rsid w:val="00920623"/>
    <w:rsid w:val="00922970"/>
    <w:rsid w:val="00923247"/>
    <w:rsid w:val="0092394D"/>
    <w:rsid w:val="00924E6D"/>
    <w:rsid w:val="009258B7"/>
    <w:rsid w:val="009269E5"/>
    <w:rsid w:val="00927A1F"/>
    <w:rsid w:val="00930443"/>
    <w:rsid w:val="0093050B"/>
    <w:rsid w:val="00931E81"/>
    <w:rsid w:val="00931FB2"/>
    <w:rsid w:val="009321CA"/>
    <w:rsid w:val="00932816"/>
    <w:rsid w:val="0093445A"/>
    <w:rsid w:val="00934DA1"/>
    <w:rsid w:val="00935486"/>
    <w:rsid w:val="00936231"/>
    <w:rsid w:val="009362B0"/>
    <w:rsid w:val="00936D3B"/>
    <w:rsid w:val="00942513"/>
    <w:rsid w:val="00942951"/>
    <w:rsid w:val="009431D7"/>
    <w:rsid w:val="00943AF1"/>
    <w:rsid w:val="00943CD1"/>
    <w:rsid w:val="00944697"/>
    <w:rsid w:val="00944EAB"/>
    <w:rsid w:val="00945AF9"/>
    <w:rsid w:val="009462D5"/>
    <w:rsid w:val="00951F59"/>
    <w:rsid w:val="00952918"/>
    <w:rsid w:val="00952932"/>
    <w:rsid w:val="00952CBC"/>
    <w:rsid w:val="00952FA1"/>
    <w:rsid w:val="00953BD9"/>
    <w:rsid w:val="00953DD3"/>
    <w:rsid w:val="0095542D"/>
    <w:rsid w:val="009556D3"/>
    <w:rsid w:val="00955978"/>
    <w:rsid w:val="009565CE"/>
    <w:rsid w:val="009573E6"/>
    <w:rsid w:val="00961A55"/>
    <w:rsid w:val="00961B76"/>
    <w:rsid w:val="00961C80"/>
    <w:rsid w:val="009621AB"/>
    <w:rsid w:val="00962B63"/>
    <w:rsid w:val="0096373C"/>
    <w:rsid w:val="00964753"/>
    <w:rsid w:val="00964985"/>
    <w:rsid w:val="00964A93"/>
    <w:rsid w:val="00964F30"/>
    <w:rsid w:val="009712A1"/>
    <w:rsid w:val="00972ACC"/>
    <w:rsid w:val="00972FA2"/>
    <w:rsid w:val="0097312D"/>
    <w:rsid w:val="00973368"/>
    <w:rsid w:val="00973434"/>
    <w:rsid w:val="00973EDF"/>
    <w:rsid w:val="00973F8F"/>
    <w:rsid w:val="00976386"/>
    <w:rsid w:val="0097651A"/>
    <w:rsid w:val="009766E5"/>
    <w:rsid w:val="00976DE8"/>
    <w:rsid w:val="00977455"/>
    <w:rsid w:val="00977614"/>
    <w:rsid w:val="00977DA9"/>
    <w:rsid w:val="00980C97"/>
    <w:rsid w:val="009813D1"/>
    <w:rsid w:val="0098226F"/>
    <w:rsid w:val="0098241D"/>
    <w:rsid w:val="00982A89"/>
    <w:rsid w:val="009846CC"/>
    <w:rsid w:val="00985D87"/>
    <w:rsid w:val="00986145"/>
    <w:rsid w:val="0098681C"/>
    <w:rsid w:val="00986919"/>
    <w:rsid w:val="009875B7"/>
    <w:rsid w:val="00987750"/>
    <w:rsid w:val="0098797C"/>
    <w:rsid w:val="00991F37"/>
    <w:rsid w:val="009924D2"/>
    <w:rsid w:val="00996043"/>
    <w:rsid w:val="00996297"/>
    <w:rsid w:val="009969A8"/>
    <w:rsid w:val="00997AB6"/>
    <w:rsid w:val="009A031D"/>
    <w:rsid w:val="009A09DD"/>
    <w:rsid w:val="009A0F32"/>
    <w:rsid w:val="009A174B"/>
    <w:rsid w:val="009A219F"/>
    <w:rsid w:val="009A26BF"/>
    <w:rsid w:val="009A2F2F"/>
    <w:rsid w:val="009A2F5E"/>
    <w:rsid w:val="009A473B"/>
    <w:rsid w:val="009A4D3F"/>
    <w:rsid w:val="009A64CF"/>
    <w:rsid w:val="009A6EA2"/>
    <w:rsid w:val="009A6FCA"/>
    <w:rsid w:val="009B1444"/>
    <w:rsid w:val="009B4194"/>
    <w:rsid w:val="009B44AF"/>
    <w:rsid w:val="009B491A"/>
    <w:rsid w:val="009B4D50"/>
    <w:rsid w:val="009B559A"/>
    <w:rsid w:val="009B6292"/>
    <w:rsid w:val="009B7110"/>
    <w:rsid w:val="009B7803"/>
    <w:rsid w:val="009C0C80"/>
    <w:rsid w:val="009C0E5C"/>
    <w:rsid w:val="009C1462"/>
    <w:rsid w:val="009C1D09"/>
    <w:rsid w:val="009C1E28"/>
    <w:rsid w:val="009C205A"/>
    <w:rsid w:val="009C25D5"/>
    <w:rsid w:val="009C4D5F"/>
    <w:rsid w:val="009C63BB"/>
    <w:rsid w:val="009C77A6"/>
    <w:rsid w:val="009D0B90"/>
    <w:rsid w:val="009D0C6C"/>
    <w:rsid w:val="009D2C1C"/>
    <w:rsid w:val="009D4735"/>
    <w:rsid w:val="009D4790"/>
    <w:rsid w:val="009D564B"/>
    <w:rsid w:val="009D5C58"/>
    <w:rsid w:val="009D6193"/>
    <w:rsid w:val="009D7354"/>
    <w:rsid w:val="009E072C"/>
    <w:rsid w:val="009E073C"/>
    <w:rsid w:val="009E07EC"/>
    <w:rsid w:val="009E15F6"/>
    <w:rsid w:val="009E2564"/>
    <w:rsid w:val="009E2A92"/>
    <w:rsid w:val="009E38B4"/>
    <w:rsid w:val="009E3971"/>
    <w:rsid w:val="009E6658"/>
    <w:rsid w:val="009E7129"/>
    <w:rsid w:val="009E772C"/>
    <w:rsid w:val="009F0FF0"/>
    <w:rsid w:val="009F16E9"/>
    <w:rsid w:val="009F17C4"/>
    <w:rsid w:val="009F4525"/>
    <w:rsid w:val="009F4BFE"/>
    <w:rsid w:val="009F59E9"/>
    <w:rsid w:val="009F6870"/>
    <w:rsid w:val="009F6AC5"/>
    <w:rsid w:val="009F70B3"/>
    <w:rsid w:val="00A0252D"/>
    <w:rsid w:val="00A031F4"/>
    <w:rsid w:val="00A03B9E"/>
    <w:rsid w:val="00A043A6"/>
    <w:rsid w:val="00A066AC"/>
    <w:rsid w:val="00A06766"/>
    <w:rsid w:val="00A1038D"/>
    <w:rsid w:val="00A10DE9"/>
    <w:rsid w:val="00A1157C"/>
    <w:rsid w:val="00A11D56"/>
    <w:rsid w:val="00A11E95"/>
    <w:rsid w:val="00A13436"/>
    <w:rsid w:val="00A135EF"/>
    <w:rsid w:val="00A13D6E"/>
    <w:rsid w:val="00A146E0"/>
    <w:rsid w:val="00A1591A"/>
    <w:rsid w:val="00A15BFE"/>
    <w:rsid w:val="00A2128F"/>
    <w:rsid w:val="00A22E8B"/>
    <w:rsid w:val="00A22FDE"/>
    <w:rsid w:val="00A232D0"/>
    <w:rsid w:val="00A24723"/>
    <w:rsid w:val="00A2679E"/>
    <w:rsid w:val="00A26858"/>
    <w:rsid w:val="00A26967"/>
    <w:rsid w:val="00A31A5E"/>
    <w:rsid w:val="00A31F52"/>
    <w:rsid w:val="00A3282A"/>
    <w:rsid w:val="00A344D5"/>
    <w:rsid w:val="00A34BDA"/>
    <w:rsid w:val="00A34F4E"/>
    <w:rsid w:val="00A360AE"/>
    <w:rsid w:val="00A41166"/>
    <w:rsid w:val="00A41C95"/>
    <w:rsid w:val="00A41E8F"/>
    <w:rsid w:val="00A4256A"/>
    <w:rsid w:val="00A42787"/>
    <w:rsid w:val="00A42D17"/>
    <w:rsid w:val="00A4334A"/>
    <w:rsid w:val="00A439C4"/>
    <w:rsid w:val="00A44A33"/>
    <w:rsid w:val="00A451D6"/>
    <w:rsid w:val="00A45784"/>
    <w:rsid w:val="00A45F52"/>
    <w:rsid w:val="00A4606A"/>
    <w:rsid w:val="00A46B27"/>
    <w:rsid w:val="00A46FFF"/>
    <w:rsid w:val="00A47BC8"/>
    <w:rsid w:val="00A5083A"/>
    <w:rsid w:val="00A50871"/>
    <w:rsid w:val="00A51599"/>
    <w:rsid w:val="00A51B6C"/>
    <w:rsid w:val="00A52C0A"/>
    <w:rsid w:val="00A52F9C"/>
    <w:rsid w:val="00A538B3"/>
    <w:rsid w:val="00A53E52"/>
    <w:rsid w:val="00A549CD"/>
    <w:rsid w:val="00A55AE1"/>
    <w:rsid w:val="00A565DD"/>
    <w:rsid w:val="00A567FB"/>
    <w:rsid w:val="00A5692E"/>
    <w:rsid w:val="00A56992"/>
    <w:rsid w:val="00A56F64"/>
    <w:rsid w:val="00A57CDB"/>
    <w:rsid w:val="00A57F81"/>
    <w:rsid w:val="00A60336"/>
    <w:rsid w:val="00A60DBF"/>
    <w:rsid w:val="00A61163"/>
    <w:rsid w:val="00A61B59"/>
    <w:rsid w:val="00A61CD7"/>
    <w:rsid w:val="00A6282E"/>
    <w:rsid w:val="00A631C5"/>
    <w:rsid w:val="00A633CB"/>
    <w:rsid w:val="00A63796"/>
    <w:rsid w:val="00A648D5"/>
    <w:rsid w:val="00A64CF1"/>
    <w:rsid w:val="00A64FC9"/>
    <w:rsid w:val="00A657FB"/>
    <w:rsid w:val="00A667E4"/>
    <w:rsid w:val="00A66813"/>
    <w:rsid w:val="00A66BFF"/>
    <w:rsid w:val="00A676B6"/>
    <w:rsid w:val="00A70C90"/>
    <w:rsid w:val="00A71410"/>
    <w:rsid w:val="00A726AE"/>
    <w:rsid w:val="00A73303"/>
    <w:rsid w:val="00A75185"/>
    <w:rsid w:val="00A75A36"/>
    <w:rsid w:val="00A77A44"/>
    <w:rsid w:val="00A77A89"/>
    <w:rsid w:val="00A80D54"/>
    <w:rsid w:val="00A80D79"/>
    <w:rsid w:val="00A80F79"/>
    <w:rsid w:val="00A82409"/>
    <w:rsid w:val="00A83A57"/>
    <w:rsid w:val="00A852D0"/>
    <w:rsid w:val="00A87876"/>
    <w:rsid w:val="00A87FAC"/>
    <w:rsid w:val="00A91EAE"/>
    <w:rsid w:val="00A92C8A"/>
    <w:rsid w:val="00A93BE0"/>
    <w:rsid w:val="00A93C13"/>
    <w:rsid w:val="00A94857"/>
    <w:rsid w:val="00A94A82"/>
    <w:rsid w:val="00A95C31"/>
    <w:rsid w:val="00A963FD"/>
    <w:rsid w:val="00A9762E"/>
    <w:rsid w:val="00A97ADD"/>
    <w:rsid w:val="00A97B80"/>
    <w:rsid w:val="00AA49E8"/>
    <w:rsid w:val="00AA63B5"/>
    <w:rsid w:val="00AA66A0"/>
    <w:rsid w:val="00AA692D"/>
    <w:rsid w:val="00AA77DF"/>
    <w:rsid w:val="00AB0A11"/>
    <w:rsid w:val="00AB0A17"/>
    <w:rsid w:val="00AB3614"/>
    <w:rsid w:val="00AB7819"/>
    <w:rsid w:val="00AB79AB"/>
    <w:rsid w:val="00AB7CA2"/>
    <w:rsid w:val="00AC0220"/>
    <w:rsid w:val="00AC02D7"/>
    <w:rsid w:val="00AC115E"/>
    <w:rsid w:val="00AC163B"/>
    <w:rsid w:val="00AC25AE"/>
    <w:rsid w:val="00AC35F5"/>
    <w:rsid w:val="00AC4167"/>
    <w:rsid w:val="00AC4280"/>
    <w:rsid w:val="00AC431D"/>
    <w:rsid w:val="00AC61D6"/>
    <w:rsid w:val="00AC6396"/>
    <w:rsid w:val="00AC73C5"/>
    <w:rsid w:val="00AC7FB5"/>
    <w:rsid w:val="00AD13C2"/>
    <w:rsid w:val="00AD13FF"/>
    <w:rsid w:val="00AD17A2"/>
    <w:rsid w:val="00AD1A06"/>
    <w:rsid w:val="00AD1ACA"/>
    <w:rsid w:val="00AD1DC8"/>
    <w:rsid w:val="00AD3E2F"/>
    <w:rsid w:val="00AD4B90"/>
    <w:rsid w:val="00AD5DD2"/>
    <w:rsid w:val="00AD63E5"/>
    <w:rsid w:val="00AD68C0"/>
    <w:rsid w:val="00AE0D56"/>
    <w:rsid w:val="00AE0E50"/>
    <w:rsid w:val="00AE13ED"/>
    <w:rsid w:val="00AE17F3"/>
    <w:rsid w:val="00AE1CBA"/>
    <w:rsid w:val="00AE26FD"/>
    <w:rsid w:val="00AE28F3"/>
    <w:rsid w:val="00AE31EC"/>
    <w:rsid w:val="00AE34C4"/>
    <w:rsid w:val="00AE38C6"/>
    <w:rsid w:val="00AE3DB0"/>
    <w:rsid w:val="00AE40EB"/>
    <w:rsid w:val="00AE49E0"/>
    <w:rsid w:val="00AE4DA3"/>
    <w:rsid w:val="00AE50F7"/>
    <w:rsid w:val="00AE5249"/>
    <w:rsid w:val="00AE5330"/>
    <w:rsid w:val="00AE60C6"/>
    <w:rsid w:val="00AE72B0"/>
    <w:rsid w:val="00AE774C"/>
    <w:rsid w:val="00AE7A46"/>
    <w:rsid w:val="00AE7FEC"/>
    <w:rsid w:val="00AF0017"/>
    <w:rsid w:val="00AF0AD7"/>
    <w:rsid w:val="00AF0BB3"/>
    <w:rsid w:val="00AF0EC6"/>
    <w:rsid w:val="00AF31D9"/>
    <w:rsid w:val="00AF3485"/>
    <w:rsid w:val="00AF37B9"/>
    <w:rsid w:val="00AF3D1F"/>
    <w:rsid w:val="00AF3D9A"/>
    <w:rsid w:val="00AF5167"/>
    <w:rsid w:val="00AF5272"/>
    <w:rsid w:val="00AF615E"/>
    <w:rsid w:val="00AF7109"/>
    <w:rsid w:val="00B0006D"/>
    <w:rsid w:val="00B00FAE"/>
    <w:rsid w:val="00B0115E"/>
    <w:rsid w:val="00B01F72"/>
    <w:rsid w:val="00B02335"/>
    <w:rsid w:val="00B02CC5"/>
    <w:rsid w:val="00B039C0"/>
    <w:rsid w:val="00B03BDB"/>
    <w:rsid w:val="00B04397"/>
    <w:rsid w:val="00B0461D"/>
    <w:rsid w:val="00B05733"/>
    <w:rsid w:val="00B05BD7"/>
    <w:rsid w:val="00B06191"/>
    <w:rsid w:val="00B065C8"/>
    <w:rsid w:val="00B07615"/>
    <w:rsid w:val="00B11ABB"/>
    <w:rsid w:val="00B139A7"/>
    <w:rsid w:val="00B14809"/>
    <w:rsid w:val="00B14AC0"/>
    <w:rsid w:val="00B14BCF"/>
    <w:rsid w:val="00B20360"/>
    <w:rsid w:val="00B20479"/>
    <w:rsid w:val="00B212CD"/>
    <w:rsid w:val="00B21DEC"/>
    <w:rsid w:val="00B2278E"/>
    <w:rsid w:val="00B2300F"/>
    <w:rsid w:val="00B23553"/>
    <w:rsid w:val="00B23A64"/>
    <w:rsid w:val="00B23DB1"/>
    <w:rsid w:val="00B24B58"/>
    <w:rsid w:val="00B30B1A"/>
    <w:rsid w:val="00B3141C"/>
    <w:rsid w:val="00B31480"/>
    <w:rsid w:val="00B33357"/>
    <w:rsid w:val="00B337CB"/>
    <w:rsid w:val="00B36B0C"/>
    <w:rsid w:val="00B36D8C"/>
    <w:rsid w:val="00B4101F"/>
    <w:rsid w:val="00B41BE9"/>
    <w:rsid w:val="00B43954"/>
    <w:rsid w:val="00B44E86"/>
    <w:rsid w:val="00B44ECA"/>
    <w:rsid w:val="00B4504D"/>
    <w:rsid w:val="00B45827"/>
    <w:rsid w:val="00B45AA5"/>
    <w:rsid w:val="00B4733F"/>
    <w:rsid w:val="00B47D16"/>
    <w:rsid w:val="00B501D6"/>
    <w:rsid w:val="00B516EB"/>
    <w:rsid w:val="00B51DA9"/>
    <w:rsid w:val="00B53F1B"/>
    <w:rsid w:val="00B54E41"/>
    <w:rsid w:val="00B55A6C"/>
    <w:rsid w:val="00B56643"/>
    <w:rsid w:val="00B56A5C"/>
    <w:rsid w:val="00B57936"/>
    <w:rsid w:val="00B57D1D"/>
    <w:rsid w:val="00B60A35"/>
    <w:rsid w:val="00B60E45"/>
    <w:rsid w:val="00B6331F"/>
    <w:rsid w:val="00B63EED"/>
    <w:rsid w:val="00B64DD5"/>
    <w:rsid w:val="00B65AF2"/>
    <w:rsid w:val="00B65E8E"/>
    <w:rsid w:val="00B66B81"/>
    <w:rsid w:val="00B66C81"/>
    <w:rsid w:val="00B70598"/>
    <w:rsid w:val="00B7063E"/>
    <w:rsid w:val="00B70C4D"/>
    <w:rsid w:val="00B716CD"/>
    <w:rsid w:val="00B7194A"/>
    <w:rsid w:val="00B71A35"/>
    <w:rsid w:val="00B71A56"/>
    <w:rsid w:val="00B71AC6"/>
    <w:rsid w:val="00B7293A"/>
    <w:rsid w:val="00B7305E"/>
    <w:rsid w:val="00B73C29"/>
    <w:rsid w:val="00B73FC0"/>
    <w:rsid w:val="00B74996"/>
    <w:rsid w:val="00B74D90"/>
    <w:rsid w:val="00B7594A"/>
    <w:rsid w:val="00B75A41"/>
    <w:rsid w:val="00B761DF"/>
    <w:rsid w:val="00B76FE3"/>
    <w:rsid w:val="00B77683"/>
    <w:rsid w:val="00B801DB"/>
    <w:rsid w:val="00B80A61"/>
    <w:rsid w:val="00B80ABA"/>
    <w:rsid w:val="00B81315"/>
    <w:rsid w:val="00B818BC"/>
    <w:rsid w:val="00B81E43"/>
    <w:rsid w:val="00B82665"/>
    <w:rsid w:val="00B8343E"/>
    <w:rsid w:val="00B83AB0"/>
    <w:rsid w:val="00B84463"/>
    <w:rsid w:val="00B848A6"/>
    <w:rsid w:val="00B84A5C"/>
    <w:rsid w:val="00B871CB"/>
    <w:rsid w:val="00B87992"/>
    <w:rsid w:val="00B94DB3"/>
    <w:rsid w:val="00B951E1"/>
    <w:rsid w:val="00B9591B"/>
    <w:rsid w:val="00B96B5E"/>
    <w:rsid w:val="00B96F7E"/>
    <w:rsid w:val="00BA0475"/>
    <w:rsid w:val="00BA18EF"/>
    <w:rsid w:val="00BA21FB"/>
    <w:rsid w:val="00BA658F"/>
    <w:rsid w:val="00BA75F2"/>
    <w:rsid w:val="00BB14B4"/>
    <w:rsid w:val="00BB197E"/>
    <w:rsid w:val="00BB1BE8"/>
    <w:rsid w:val="00BB3234"/>
    <w:rsid w:val="00BB3ECF"/>
    <w:rsid w:val="00BB4661"/>
    <w:rsid w:val="00BB4D18"/>
    <w:rsid w:val="00BB6FC2"/>
    <w:rsid w:val="00BB7145"/>
    <w:rsid w:val="00BB7689"/>
    <w:rsid w:val="00BC0BAC"/>
    <w:rsid w:val="00BC0DAD"/>
    <w:rsid w:val="00BC1493"/>
    <w:rsid w:val="00BC15A0"/>
    <w:rsid w:val="00BC1B1F"/>
    <w:rsid w:val="00BC2009"/>
    <w:rsid w:val="00BC246F"/>
    <w:rsid w:val="00BC4BCC"/>
    <w:rsid w:val="00BD0442"/>
    <w:rsid w:val="00BD126C"/>
    <w:rsid w:val="00BD1493"/>
    <w:rsid w:val="00BD378F"/>
    <w:rsid w:val="00BD3B0F"/>
    <w:rsid w:val="00BD3DE5"/>
    <w:rsid w:val="00BD419F"/>
    <w:rsid w:val="00BD48BA"/>
    <w:rsid w:val="00BD5153"/>
    <w:rsid w:val="00BD5D5C"/>
    <w:rsid w:val="00BD5D6B"/>
    <w:rsid w:val="00BD5EC7"/>
    <w:rsid w:val="00BD6FEE"/>
    <w:rsid w:val="00BD739F"/>
    <w:rsid w:val="00BE0BA2"/>
    <w:rsid w:val="00BE1869"/>
    <w:rsid w:val="00BE2DB3"/>
    <w:rsid w:val="00BE401C"/>
    <w:rsid w:val="00BE4439"/>
    <w:rsid w:val="00BE457D"/>
    <w:rsid w:val="00BE48AC"/>
    <w:rsid w:val="00BE4DED"/>
    <w:rsid w:val="00BE61E8"/>
    <w:rsid w:val="00BE7727"/>
    <w:rsid w:val="00BF0E19"/>
    <w:rsid w:val="00BF1C1A"/>
    <w:rsid w:val="00BF1F1D"/>
    <w:rsid w:val="00BF209A"/>
    <w:rsid w:val="00BF217A"/>
    <w:rsid w:val="00BF2896"/>
    <w:rsid w:val="00BF3578"/>
    <w:rsid w:val="00BF45AB"/>
    <w:rsid w:val="00BF466F"/>
    <w:rsid w:val="00BF4ADE"/>
    <w:rsid w:val="00BF4FF8"/>
    <w:rsid w:val="00BF7334"/>
    <w:rsid w:val="00C001AD"/>
    <w:rsid w:val="00C003E9"/>
    <w:rsid w:val="00C01E37"/>
    <w:rsid w:val="00C02BFD"/>
    <w:rsid w:val="00C02C4E"/>
    <w:rsid w:val="00C02D19"/>
    <w:rsid w:val="00C040FF"/>
    <w:rsid w:val="00C0421B"/>
    <w:rsid w:val="00C05891"/>
    <w:rsid w:val="00C05938"/>
    <w:rsid w:val="00C062EE"/>
    <w:rsid w:val="00C065CA"/>
    <w:rsid w:val="00C11785"/>
    <w:rsid w:val="00C12238"/>
    <w:rsid w:val="00C127FC"/>
    <w:rsid w:val="00C135AF"/>
    <w:rsid w:val="00C13A27"/>
    <w:rsid w:val="00C13F7B"/>
    <w:rsid w:val="00C14E1A"/>
    <w:rsid w:val="00C157DF"/>
    <w:rsid w:val="00C15A0B"/>
    <w:rsid w:val="00C1754E"/>
    <w:rsid w:val="00C1797A"/>
    <w:rsid w:val="00C17D36"/>
    <w:rsid w:val="00C211AD"/>
    <w:rsid w:val="00C217AD"/>
    <w:rsid w:val="00C22176"/>
    <w:rsid w:val="00C2284D"/>
    <w:rsid w:val="00C24AEC"/>
    <w:rsid w:val="00C24B6C"/>
    <w:rsid w:val="00C24BB6"/>
    <w:rsid w:val="00C24EEF"/>
    <w:rsid w:val="00C25728"/>
    <w:rsid w:val="00C26C33"/>
    <w:rsid w:val="00C26C8E"/>
    <w:rsid w:val="00C27CDC"/>
    <w:rsid w:val="00C307DA"/>
    <w:rsid w:val="00C30F8D"/>
    <w:rsid w:val="00C32B6A"/>
    <w:rsid w:val="00C344E5"/>
    <w:rsid w:val="00C3460A"/>
    <w:rsid w:val="00C35DEC"/>
    <w:rsid w:val="00C35EC7"/>
    <w:rsid w:val="00C41297"/>
    <w:rsid w:val="00C4196C"/>
    <w:rsid w:val="00C42868"/>
    <w:rsid w:val="00C42A5A"/>
    <w:rsid w:val="00C4353C"/>
    <w:rsid w:val="00C43DA2"/>
    <w:rsid w:val="00C44344"/>
    <w:rsid w:val="00C44B95"/>
    <w:rsid w:val="00C456E2"/>
    <w:rsid w:val="00C4661E"/>
    <w:rsid w:val="00C46BA0"/>
    <w:rsid w:val="00C50E77"/>
    <w:rsid w:val="00C5191C"/>
    <w:rsid w:val="00C51C67"/>
    <w:rsid w:val="00C52438"/>
    <w:rsid w:val="00C53B2B"/>
    <w:rsid w:val="00C54211"/>
    <w:rsid w:val="00C55F5F"/>
    <w:rsid w:val="00C569FF"/>
    <w:rsid w:val="00C603A0"/>
    <w:rsid w:val="00C60A49"/>
    <w:rsid w:val="00C621E8"/>
    <w:rsid w:val="00C64263"/>
    <w:rsid w:val="00C649AE"/>
    <w:rsid w:val="00C649E8"/>
    <w:rsid w:val="00C65C03"/>
    <w:rsid w:val="00C65E79"/>
    <w:rsid w:val="00C664EC"/>
    <w:rsid w:val="00C67E74"/>
    <w:rsid w:val="00C7078F"/>
    <w:rsid w:val="00C727AD"/>
    <w:rsid w:val="00C728CE"/>
    <w:rsid w:val="00C72FD9"/>
    <w:rsid w:val="00C7333F"/>
    <w:rsid w:val="00C74519"/>
    <w:rsid w:val="00C75CB4"/>
    <w:rsid w:val="00C75CC4"/>
    <w:rsid w:val="00C7600F"/>
    <w:rsid w:val="00C76CCB"/>
    <w:rsid w:val="00C775F6"/>
    <w:rsid w:val="00C808E0"/>
    <w:rsid w:val="00C82425"/>
    <w:rsid w:val="00C8252D"/>
    <w:rsid w:val="00C8308D"/>
    <w:rsid w:val="00C8422F"/>
    <w:rsid w:val="00C847F7"/>
    <w:rsid w:val="00C850BF"/>
    <w:rsid w:val="00C86172"/>
    <w:rsid w:val="00C86888"/>
    <w:rsid w:val="00C912E1"/>
    <w:rsid w:val="00C929E6"/>
    <w:rsid w:val="00C93445"/>
    <w:rsid w:val="00C94268"/>
    <w:rsid w:val="00C943CA"/>
    <w:rsid w:val="00C94DDC"/>
    <w:rsid w:val="00C954EE"/>
    <w:rsid w:val="00C95A9B"/>
    <w:rsid w:val="00C96128"/>
    <w:rsid w:val="00C96896"/>
    <w:rsid w:val="00C975D1"/>
    <w:rsid w:val="00C977FA"/>
    <w:rsid w:val="00C97850"/>
    <w:rsid w:val="00C97A5D"/>
    <w:rsid w:val="00CA0678"/>
    <w:rsid w:val="00CA1478"/>
    <w:rsid w:val="00CA2186"/>
    <w:rsid w:val="00CA298E"/>
    <w:rsid w:val="00CA3123"/>
    <w:rsid w:val="00CA51C9"/>
    <w:rsid w:val="00CA53E4"/>
    <w:rsid w:val="00CA7125"/>
    <w:rsid w:val="00CA7BC2"/>
    <w:rsid w:val="00CB00D0"/>
    <w:rsid w:val="00CB0279"/>
    <w:rsid w:val="00CB05F9"/>
    <w:rsid w:val="00CB13FF"/>
    <w:rsid w:val="00CB25CA"/>
    <w:rsid w:val="00CB3394"/>
    <w:rsid w:val="00CB4622"/>
    <w:rsid w:val="00CB475A"/>
    <w:rsid w:val="00CB4C17"/>
    <w:rsid w:val="00CB4E3F"/>
    <w:rsid w:val="00CB4EBA"/>
    <w:rsid w:val="00CB5EE9"/>
    <w:rsid w:val="00CB6548"/>
    <w:rsid w:val="00CB6638"/>
    <w:rsid w:val="00CB6781"/>
    <w:rsid w:val="00CB6D10"/>
    <w:rsid w:val="00CB7686"/>
    <w:rsid w:val="00CC054D"/>
    <w:rsid w:val="00CC204F"/>
    <w:rsid w:val="00CC219D"/>
    <w:rsid w:val="00CC261B"/>
    <w:rsid w:val="00CC3207"/>
    <w:rsid w:val="00CC3D19"/>
    <w:rsid w:val="00CC3DB2"/>
    <w:rsid w:val="00CC48F1"/>
    <w:rsid w:val="00CC4CE5"/>
    <w:rsid w:val="00CC618C"/>
    <w:rsid w:val="00CC6D35"/>
    <w:rsid w:val="00CC7194"/>
    <w:rsid w:val="00CC79ED"/>
    <w:rsid w:val="00CD01EA"/>
    <w:rsid w:val="00CD0D5B"/>
    <w:rsid w:val="00CD14ED"/>
    <w:rsid w:val="00CD1844"/>
    <w:rsid w:val="00CD273B"/>
    <w:rsid w:val="00CD35F3"/>
    <w:rsid w:val="00CD3DEA"/>
    <w:rsid w:val="00CD6B29"/>
    <w:rsid w:val="00CD6C4A"/>
    <w:rsid w:val="00CD783D"/>
    <w:rsid w:val="00CD7880"/>
    <w:rsid w:val="00CD7C8A"/>
    <w:rsid w:val="00CE227C"/>
    <w:rsid w:val="00CE2834"/>
    <w:rsid w:val="00CE2A1C"/>
    <w:rsid w:val="00CE2CDD"/>
    <w:rsid w:val="00CE30E3"/>
    <w:rsid w:val="00CE3E35"/>
    <w:rsid w:val="00CE4AA0"/>
    <w:rsid w:val="00CE5208"/>
    <w:rsid w:val="00CE79F8"/>
    <w:rsid w:val="00CF1AED"/>
    <w:rsid w:val="00CF1B61"/>
    <w:rsid w:val="00CF28CD"/>
    <w:rsid w:val="00CF2C11"/>
    <w:rsid w:val="00CF4753"/>
    <w:rsid w:val="00CF4EA4"/>
    <w:rsid w:val="00CF56E6"/>
    <w:rsid w:val="00CF6313"/>
    <w:rsid w:val="00CF651E"/>
    <w:rsid w:val="00CF6602"/>
    <w:rsid w:val="00CF6D68"/>
    <w:rsid w:val="00D01693"/>
    <w:rsid w:val="00D01E80"/>
    <w:rsid w:val="00D01ED7"/>
    <w:rsid w:val="00D024A1"/>
    <w:rsid w:val="00D028C8"/>
    <w:rsid w:val="00D0304D"/>
    <w:rsid w:val="00D04998"/>
    <w:rsid w:val="00D04AA3"/>
    <w:rsid w:val="00D04B9D"/>
    <w:rsid w:val="00D04EA6"/>
    <w:rsid w:val="00D0534D"/>
    <w:rsid w:val="00D05789"/>
    <w:rsid w:val="00D06015"/>
    <w:rsid w:val="00D06BC0"/>
    <w:rsid w:val="00D1081B"/>
    <w:rsid w:val="00D12C78"/>
    <w:rsid w:val="00D13920"/>
    <w:rsid w:val="00D14748"/>
    <w:rsid w:val="00D151F7"/>
    <w:rsid w:val="00D15C6C"/>
    <w:rsid w:val="00D206F1"/>
    <w:rsid w:val="00D2152B"/>
    <w:rsid w:val="00D21805"/>
    <w:rsid w:val="00D23172"/>
    <w:rsid w:val="00D23DC1"/>
    <w:rsid w:val="00D24717"/>
    <w:rsid w:val="00D25261"/>
    <w:rsid w:val="00D25FE7"/>
    <w:rsid w:val="00D2603F"/>
    <w:rsid w:val="00D2651C"/>
    <w:rsid w:val="00D2656B"/>
    <w:rsid w:val="00D265E4"/>
    <w:rsid w:val="00D275D0"/>
    <w:rsid w:val="00D27D50"/>
    <w:rsid w:val="00D319C3"/>
    <w:rsid w:val="00D33537"/>
    <w:rsid w:val="00D34B02"/>
    <w:rsid w:val="00D34D84"/>
    <w:rsid w:val="00D353CF"/>
    <w:rsid w:val="00D3550F"/>
    <w:rsid w:val="00D35AB0"/>
    <w:rsid w:val="00D369EC"/>
    <w:rsid w:val="00D378D0"/>
    <w:rsid w:val="00D37A24"/>
    <w:rsid w:val="00D41F6D"/>
    <w:rsid w:val="00D4308B"/>
    <w:rsid w:val="00D43A23"/>
    <w:rsid w:val="00D4545A"/>
    <w:rsid w:val="00D47302"/>
    <w:rsid w:val="00D47376"/>
    <w:rsid w:val="00D47701"/>
    <w:rsid w:val="00D47960"/>
    <w:rsid w:val="00D47C5C"/>
    <w:rsid w:val="00D511C1"/>
    <w:rsid w:val="00D51B04"/>
    <w:rsid w:val="00D51EDB"/>
    <w:rsid w:val="00D54025"/>
    <w:rsid w:val="00D543B6"/>
    <w:rsid w:val="00D555AB"/>
    <w:rsid w:val="00D56862"/>
    <w:rsid w:val="00D56D5A"/>
    <w:rsid w:val="00D60658"/>
    <w:rsid w:val="00D60F7A"/>
    <w:rsid w:val="00D6121F"/>
    <w:rsid w:val="00D6270B"/>
    <w:rsid w:val="00D62904"/>
    <w:rsid w:val="00D66A16"/>
    <w:rsid w:val="00D70889"/>
    <w:rsid w:val="00D70C20"/>
    <w:rsid w:val="00D70F83"/>
    <w:rsid w:val="00D71BBC"/>
    <w:rsid w:val="00D71D80"/>
    <w:rsid w:val="00D71EA3"/>
    <w:rsid w:val="00D72BF5"/>
    <w:rsid w:val="00D72E67"/>
    <w:rsid w:val="00D73678"/>
    <w:rsid w:val="00D73D6D"/>
    <w:rsid w:val="00D74EF3"/>
    <w:rsid w:val="00D7502A"/>
    <w:rsid w:val="00D755AD"/>
    <w:rsid w:val="00D75AF3"/>
    <w:rsid w:val="00D767BB"/>
    <w:rsid w:val="00D7687E"/>
    <w:rsid w:val="00D768F7"/>
    <w:rsid w:val="00D76DB6"/>
    <w:rsid w:val="00D8012C"/>
    <w:rsid w:val="00D83C0A"/>
    <w:rsid w:val="00D83D19"/>
    <w:rsid w:val="00D844F3"/>
    <w:rsid w:val="00D84BFE"/>
    <w:rsid w:val="00D84FF0"/>
    <w:rsid w:val="00D869EE"/>
    <w:rsid w:val="00D86E97"/>
    <w:rsid w:val="00D875B8"/>
    <w:rsid w:val="00D904AA"/>
    <w:rsid w:val="00D905F0"/>
    <w:rsid w:val="00D91D11"/>
    <w:rsid w:val="00D91DCD"/>
    <w:rsid w:val="00D92E9E"/>
    <w:rsid w:val="00D92F10"/>
    <w:rsid w:val="00D9666A"/>
    <w:rsid w:val="00D96960"/>
    <w:rsid w:val="00D96E8A"/>
    <w:rsid w:val="00D97D96"/>
    <w:rsid w:val="00DA06B3"/>
    <w:rsid w:val="00DA202B"/>
    <w:rsid w:val="00DA206B"/>
    <w:rsid w:val="00DA30EB"/>
    <w:rsid w:val="00DA3CFF"/>
    <w:rsid w:val="00DA407C"/>
    <w:rsid w:val="00DA4C57"/>
    <w:rsid w:val="00DA4D18"/>
    <w:rsid w:val="00DB0359"/>
    <w:rsid w:val="00DB0CA3"/>
    <w:rsid w:val="00DB2AD3"/>
    <w:rsid w:val="00DB2FB3"/>
    <w:rsid w:val="00DB37ED"/>
    <w:rsid w:val="00DB3883"/>
    <w:rsid w:val="00DB49D5"/>
    <w:rsid w:val="00DB4FCA"/>
    <w:rsid w:val="00DB573E"/>
    <w:rsid w:val="00DB5AC7"/>
    <w:rsid w:val="00DB5E55"/>
    <w:rsid w:val="00DB6D2A"/>
    <w:rsid w:val="00DC06D0"/>
    <w:rsid w:val="00DC0A6D"/>
    <w:rsid w:val="00DC10E4"/>
    <w:rsid w:val="00DC19B4"/>
    <w:rsid w:val="00DC3F58"/>
    <w:rsid w:val="00DC5546"/>
    <w:rsid w:val="00DC62DC"/>
    <w:rsid w:val="00DC6E75"/>
    <w:rsid w:val="00DC75E1"/>
    <w:rsid w:val="00DC7AAF"/>
    <w:rsid w:val="00DD0284"/>
    <w:rsid w:val="00DD04A5"/>
    <w:rsid w:val="00DD065D"/>
    <w:rsid w:val="00DD0BBB"/>
    <w:rsid w:val="00DD1F31"/>
    <w:rsid w:val="00DD44DA"/>
    <w:rsid w:val="00DD44E6"/>
    <w:rsid w:val="00DD61D3"/>
    <w:rsid w:val="00DE0583"/>
    <w:rsid w:val="00DE0898"/>
    <w:rsid w:val="00DE0CB0"/>
    <w:rsid w:val="00DE0D15"/>
    <w:rsid w:val="00DE26C8"/>
    <w:rsid w:val="00DE2841"/>
    <w:rsid w:val="00DE3571"/>
    <w:rsid w:val="00DE3C81"/>
    <w:rsid w:val="00DE3D5A"/>
    <w:rsid w:val="00DE3FDB"/>
    <w:rsid w:val="00DE4C0F"/>
    <w:rsid w:val="00DE4EE1"/>
    <w:rsid w:val="00DE5121"/>
    <w:rsid w:val="00DE5621"/>
    <w:rsid w:val="00DE6253"/>
    <w:rsid w:val="00DE638F"/>
    <w:rsid w:val="00DE6487"/>
    <w:rsid w:val="00DE66A2"/>
    <w:rsid w:val="00DE69D8"/>
    <w:rsid w:val="00DF0321"/>
    <w:rsid w:val="00DF05D7"/>
    <w:rsid w:val="00DF11F8"/>
    <w:rsid w:val="00DF2218"/>
    <w:rsid w:val="00DF3FEC"/>
    <w:rsid w:val="00DF45B3"/>
    <w:rsid w:val="00DF483D"/>
    <w:rsid w:val="00DF64D5"/>
    <w:rsid w:val="00DF726C"/>
    <w:rsid w:val="00E00E32"/>
    <w:rsid w:val="00E01AC9"/>
    <w:rsid w:val="00E03734"/>
    <w:rsid w:val="00E0390F"/>
    <w:rsid w:val="00E04311"/>
    <w:rsid w:val="00E05093"/>
    <w:rsid w:val="00E06EEC"/>
    <w:rsid w:val="00E07B5E"/>
    <w:rsid w:val="00E07FED"/>
    <w:rsid w:val="00E101DA"/>
    <w:rsid w:val="00E10F07"/>
    <w:rsid w:val="00E127CE"/>
    <w:rsid w:val="00E12A6D"/>
    <w:rsid w:val="00E13990"/>
    <w:rsid w:val="00E13C4B"/>
    <w:rsid w:val="00E13F56"/>
    <w:rsid w:val="00E16321"/>
    <w:rsid w:val="00E16D42"/>
    <w:rsid w:val="00E20DEA"/>
    <w:rsid w:val="00E21A75"/>
    <w:rsid w:val="00E2268A"/>
    <w:rsid w:val="00E22B93"/>
    <w:rsid w:val="00E23917"/>
    <w:rsid w:val="00E24E0C"/>
    <w:rsid w:val="00E27135"/>
    <w:rsid w:val="00E27910"/>
    <w:rsid w:val="00E30132"/>
    <w:rsid w:val="00E307FE"/>
    <w:rsid w:val="00E320C1"/>
    <w:rsid w:val="00E321E6"/>
    <w:rsid w:val="00E323A0"/>
    <w:rsid w:val="00E325D0"/>
    <w:rsid w:val="00E32755"/>
    <w:rsid w:val="00E32821"/>
    <w:rsid w:val="00E32847"/>
    <w:rsid w:val="00E32A5B"/>
    <w:rsid w:val="00E33FF3"/>
    <w:rsid w:val="00E361C4"/>
    <w:rsid w:val="00E36303"/>
    <w:rsid w:val="00E3643F"/>
    <w:rsid w:val="00E37448"/>
    <w:rsid w:val="00E37902"/>
    <w:rsid w:val="00E40B22"/>
    <w:rsid w:val="00E41B3D"/>
    <w:rsid w:val="00E421CC"/>
    <w:rsid w:val="00E4313B"/>
    <w:rsid w:val="00E436CF"/>
    <w:rsid w:val="00E447D8"/>
    <w:rsid w:val="00E44D5D"/>
    <w:rsid w:val="00E4635F"/>
    <w:rsid w:val="00E470D0"/>
    <w:rsid w:val="00E47B83"/>
    <w:rsid w:val="00E47BD4"/>
    <w:rsid w:val="00E47CC4"/>
    <w:rsid w:val="00E5311B"/>
    <w:rsid w:val="00E53594"/>
    <w:rsid w:val="00E53B9F"/>
    <w:rsid w:val="00E54830"/>
    <w:rsid w:val="00E551F5"/>
    <w:rsid w:val="00E56671"/>
    <w:rsid w:val="00E5775D"/>
    <w:rsid w:val="00E60AAE"/>
    <w:rsid w:val="00E6138F"/>
    <w:rsid w:val="00E61BA9"/>
    <w:rsid w:val="00E62412"/>
    <w:rsid w:val="00E62DE7"/>
    <w:rsid w:val="00E63472"/>
    <w:rsid w:val="00E6521E"/>
    <w:rsid w:val="00E65AFF"/>
    <w:rsid w:val="00E67683"/>
    <w:rsid w:val="00E7044E"/>
    <w:rsid w:val="00E70537"/>
    <w:rsid w:val="00E70690"/>
    <w:rsid w:val="00E70C29"/>
    <w:rsid w:val="00E72EED"/>
    <w:rsid w:val="00E73161"/>
    <w:rsid w:val="00E73638"/>
    <w:rsid w:val="00E757F5"/>
    <w:rsid w:val="00E75B62"/>
    <w:rsid w:val="00E7634B"/>
    <w:rsid w:val="00E76592"/>
    <w:rsid w:val="00E7665A"/>
    <w:rsid w:val="00E76CB2"/>
    <w:rsid w:val="00E77835"/>
    <w:rsid w:val="00E77D29"/>
    <w:rsid w:val="00E77FE7"/>
    <w:rsid w:val="00E80A95"/>
    <w:rsid w:val="00E814B9"/>
    <w:rsid w:val="00E833BC"/>
    <w:rsid w:val="00E83E14"/>
    <w:rsid w:val="00E84A9E"/>
    <w:rsid w:val="00E853F5"/>
    <w:rsid w:val="00E86047"/>
    <w:rsid w:val="00E86609"/>
    <w:rsid w:val="00E8753A"/>
    <w:rsid w:val="00E87C5B"/>
    <w:rsid w:val="00E87F7A"/>
    <w:rsid w:val="00E90514"/>
    <w:rsid w:val="00E90735"/>
    <w:rsid w:val="00E907E3"/>
    <w:rsid w:val="00E91727"/>
    <w:rsid w:val="00E917E3"/>
    <w:rsid w:val="00E91D96"/>
    <w:rsid w:val="00E92846"/>
    <w:rsid w:val="00E932CE"/>
    <w:rsid w:val="00E939A5"/>
    <w:rsid w:val="00E941D4"/>
    <w:rsid w:val="00E941DB"/>
    <w:rsid w:val="00E948A1"/>
    <w:rsid w:val="00E95469"/>
    <w:rsid w:val="00E95624"/>
    <w:rsid w:val="00E95737"/>
    <w:rsid w:val="00E9687D"/>
    <w:rsid w:val="00E97A04"/>
    <w:rsid w:val="00EA0A34"/>
    <w:rsid w:val="00EA0BFD"/>
    <w:rsid w:val="00EA0F7D"/>
    <w:rsid w:val="00EA1D08"/>
    <w:rsid w:val="00EA26B1"/>
    <w:rsid w:val="00EA3B32"/>
    <w:rsid w:val="00EA6712"/>
    <w:rsid w:val="00EA6FCD"/>
    <w:rsid w:val="00EA748F"/>
    <w:rsid w:val="00EA7D98"/>
    <w:rsid w:val="00EB1DCD"/>
    <w:rsid w:val="00EB2138"/>
    <w:rsid w:val="00EB25FF"/>
    <w:rsid w:val="00EB2726"/>
    <w:rsid w:val="00EB2CBF"/>
    <w:rsid w:val="00EB4093"/>
    <w:rsid w:val="00EB4573"/>
    <w:rsid w:val="00EB4FBC"/>
    <w:rsid w:val="00EB52A6"/>
    <w:rsid w:val="00EB663D"/>
    <w:rsid w:val="00EB67D4"/>
    <w:rsid w:val="00EC0783"/>
    <w:rsid w:val="00EC0D86"/>
    <w:rsid w:val="00EC137A"/>
    <w:rsid w:val="00EC2167"/>
    <w:rsid w:val="00EC2414"/>
    <w:rsid w:val="00EC2883"/>
    <w:rsid w:val="00EC3313"/>
    <w:rsid w:val="00EC4CAF"/>
    <w:rsid w:val="00EC6A7E"/>
    <w:rsid w:val="00ED0FAF"/>
    <w:rsid w:val="00ED11E5"/>
    <w:rsid w:val="00ED1D59"/>
    <w:rsid w:val="00ED2161"/>
    <w:rsid w:val="00ED2821"/>
    <w:rsid w:val="00ED383A"/>
    <w:rsid w:val="00ED3F2D"/>
    <w:rsid w:val="00ED3F52"/>
    <w:rsid w:val="00ED45A5"/>
    <w:rsid w:val="00ED4B17"/>
    <w:rsid w:val="00ED4F15"/>
    <w:rsid w:val="00ED5466"/>
    <w:rsid w:val="00ED578D"/>
    <w:rsid w:val="00ED688F"/>
    <w:rsid w:val="00ED7E3E"/>
    <w:rsid w:val="00EE0C38"/>
    <w:rsid w:val="00EE0FFA"/>
    <w:rsid w:val="00EE4023"/>
    <w:rsid w:val="00EE4239"/>
    <w:rsid w:val="00EE424E"/>
    <w:rsid w:val="00EE558D"/>
    <w:rsid w:val="00EE5848"/>
    <w:rsid w:val="00EE58A9"/>
    <w:rsid w:val="00EE5970"/>
    <w:rsid w:val="00EE5C11"/>
    <w:rsid w:val="00EE76A7"/>
    <w:rsid w:val="00EE7876"/>
    <w:rsid w:val="00EF0C8D"/>
    <w:rsid w:val="00EF2D2B"/>
    <w:rsid w:val="00EF4BA1"/>
    <w:rsid w:val="00EF5503"/>
    <w:rsid w:val="00EF5AAA"/>
    <w:rsid w:val="00EF5D08"/>
    <w:rsid w:val="00EF60F0"/>
    <w:rsid w:val="00EF6689"/>
    <w:rsid w:val="00EF6F5E"/>
    <w:rsid w:val="00EF75E9"/>
    <w:rsid w:val="00EF76BF"/>
    <w:rsid w:val="00EF7AFB"/>
    <w:rsid w:val="00EF7EB2"/>
    <w:rsid w:val="00EF7EC3"/>
    <w:rsid w:val="00F00DDD"/>
    <w:rsid w:val="00F0201D"/>
    <w:rsid w:val="00F02A5E"/>
    <w:rsid w:val="00F03C7D"/>
    <w:rsid w:val="00F03E1F"/>
    <w:rsid w:val="00F04E15"/>
    <w:rsid w:val="00F05CE3"/>
    <w:rsid w:val="00F05D8C"/>
    <w:rsid w:val="00F077BB"/>
    <w:rsid w:val="00F10218"/>
    <w:rsid w:val="00F10271"/>
    <w:rsid w:val="00F11561"/>
    <w:rsid w:val="00F11B1B"/>
    <w:rsid w:val="00F123E7"/>
    <w:rsid w:val="00F132AE"/>
    <w:rsid w:val="00F13EE8"/>
    <w:rsid w:val="00F14134"/>
    <w:rsid w:val="00F147A9"/>
    <w:rsid w:val="00F169A3"/>
    <w:rsid w:val="00F1765E"/>
    <w:rsid w:val="00F177EF"/>
    <w:rsid w:val="00F17D30"/>
    <w:rsid w:val="00F20D01"/>
    <w:rsid w:val="00F20D10"/>
    <w:rsid w:val="00F22854"/>
    <w:rsid w:val="00F22E29"/>
    <w:rsid w:val="00F23CF0"/>
    <w:rsid w:val="00F24F2B"/>
    <w:rsid w:val="00F26439"/>
    <w:rsid w:val="00F26C80"/>
    <w:rsid w:val="00F276EE"/>
    <w:rsid w:val="00F27C98"/>
    <w:rsid w:val="00F31FFF"/>
    <w:rsid w:val="00F326BC"/>
    <w:rsid w:val="00F341CE"/>
    <w:rsid w:val="00F34DA2"/>
    <w:rsid w:val="00F351A6"/>
    <w:rsid w:val="00F35933"/>
    <w:rsid w:val="00F371E6"/>
    <w:rsid w:val="00F373FA"/>
    <w:rsid w:val="00F37D03"/>
    <w:rsid w:val="00F405F3"/>
    <w:rsid w:val="00F40706"/>
    <w:rsid w:val="00F40CC1"/>
    <w:rsid w:val="00F4192F"/>
    <w:rsid w:val="00F41B92"/>
    <w:rsid w:val="00F4267D"/>
    <w:rsid w:val="00F444AF"/>
    <w:rsid w:val="00F445F5"/>
    <w:rsid w:val="00F44E5D"/>
    <w:rsid w:val="00F4530F"/>
    <w:rsid w:val="00F45467"/>
    <w:rsid w:val="00F472AB"/>
    <w:rsid w:val="00F476E1"/>
    <w:rsid w:val="00F47EE4"/>
    <w:rsid w:val="00F50F02"/>
    <w:rsid w:val="00F514BA"/>
    <w:rsid w:val="00F526CE"/>
    <w:rsid w:val="00F52B15"/>
    <w:rsid w:val="00F52F46"/>
    <w:rsid w:val="00F54826"/>
    <w:rsid w:val="00F54AF5"/>
    <w:rsid w:val="00F553CC"/>
    <w:rsid w:val="00F55CA1"/>
    <w:rsid w:val="00F55CD6"/>
    <w:rsid w:val="00F57121"/>
    <w:rsid w:val="00F575DD"/>
    <w:rsid w:val="00F577EB"/>
    <w:rsid w:val="00F6047F"/>
    <w:rsid w:val="00F6278A"/>
    <w:rsid w:val="00F62A0B"/>
    <w:rsid w:val="00F62F00"/>
    <w:rsid w:val="00F630D7"/>
    <w:rsid w:val="00F6433F"/>
    <w:rsid w:val="00F6508B"/>
    <w:rsid w:val="00F66136"/>
    <w:rsid w:val="00F6621E"/>
    <w:rsid w:val="00F66E45"/>
    <w:rsid w:val="00F67064"/>
    <w:rsid w:val="00F7088B"/>
    <w:rsid w:val="00F709EF"/>
    <w:rsid w:val="00F70F0D"/>
    <w:rsid w:val="00F716B5"/>
    <w:rsid w:val="00F71B6A"/>
    <w:rsid w:val="00F72186"/>
    <w:rsid w:val="00F72B71"/>
    <w:rsid w:val="00F72D35"/>
    <w:rsid w:val="00F7383B"/>
    <w:rsid w:val="00F738EB"/>
    <w:rsid w:val="00F73F76"/>
    <w:rsid w:val="00F747F3"/>
    <w:rsid w:val="00F75A07"/>
    <w:rsid w:val="00F75F17"/>
    <w:rsid w:val="00F81562"/>
    <w:rsid w:val="00F820FD"/>
    <w:rsid w:val="00F8221D"/>
    <w:rsid w:val="00F836DE"/>
    <w:rsid w:val="00F8483F"/>
    <w:rsid w:val="00F85276"/>
    <w:rsid w:val="00F865B6"/>
    <w:rsid w:val="00F86A48"/>
    <w:rsid w:val="00F910DB"/>
    <w:rsid w:val="00F918AA"/>
    <w:rsid w:val="00F91900"/>
    <w:rsid w:val="00F92FA0"/>
    <w:rsid w:val="00F9423F"/>
    <w:rsid w:val="00F94476"/>
    <w:rsid w:val="00F94FE5"/>
    <w:rsid w:val="00F95FC4"/>
    <w:rsid w:val="00F96FE5"/>
    <w:rsid w:val="00F970F2"/>
    <w:rsid w:val="00F97140"/>
    <w:rsid w:val="00F97AB5"/>
    <w:rsid w:val="00F97AFF"/>
    <w:rsid w:val="00FA027C"/>
    <w:rsid w:val="00FA0B14"/>
    <w:rsid w:val="00FA1210"/>
    <w:rsid w:val="00FA2346"/>
    <w:rsid w:val="00FA2824"/>
    <w:rsid w:val="00FA30F9"/>
    <w:rsid w:val="00FA397D"/>
    <w:rsid w:val="00FA39EC"/>
    <w:rsid w:val="00FA3AD4"/>
    <w:rsid w:val="00FA3C77"/>
    <w:rsid w:val="00FA3CF7"/>
    <w:rsid w:val="00FA3E2C"/>
    <w:rsid w:val="00FA5317"/>
    <w:rsid w:val="00FA55D7"/>
    <w:rsid w:val="00FA58D0"/>
    <w:rsid w:val="00FA61CB"/>
    <w:rsid w:val="00FA65C6"/>
    <w:rsid w:val="00FA71D5"/>
    <w:rsid w:val="00FA71E4"/>
    <w:rsid w:val="00FB0C12"/>
    <w:rsid w:val="00FB1149"/>
    <w:rsid w:val="00FB1FCA"/>
    <w:rsid w:val="00FB228C"/>
    <w:rsid w:val="00FB4131"/>
    <w:rsid w:val="00FB4E2D"/>
    <w:rsid w:val="00FB530D"/>
    <w:rsid w:val="00FB5B5A"/>
    <w:rsid w:val="00FB6906"/>
    <w:rsid w:val="00FC00DA"/>
    <w:rsid w:val="00FC03E2"/>
    <w:rsid w:val="00FC0DB4"/>
    <w:rsid w:val="00FC15D9"/>
    <w:rsid w:val="00FC1ED7"/>
    <w:rsid w:val="00FC25EA"/>
    <w:rsid w:val="00FC2D57"/>
    <w:rsid w:val="00FC3A91"/>
    <w:rsid w:val="00FC406B"/>
    <w:rsid w:val="00FC532F"/>
    <w:rsid w:val="00FC5E9A"/>
    <w:rsid w:val="00FC5F03"/>
    <w:rsid w:val="00FD0603"/>
    <w:rsid w:val="00FD09E7"/>
    <w:rsid w:val="00FD0C31"/>
    <w:rsid w:val="00FD1723"/>
    <w:rsid w:val="00FD1FED"/>
    <w:rsid w:val="00FD20C8"/>
    <w:rsid w:val="00FD25F0"/>
    <w:rsid w:val="00FD273E"/>
    <w:rsid w:val="00FD28AF"/>
    <w:rsid w:val="00FD2A99"/>
    <w:rsid w:val="00FD34AA"/>
    <w:rsid w:val="00FD394B"/>
    <w:rsid w:val="00FD39E0"/>
    <w:rsid w:val="00FD3E58"/>
    <w:rsid w:val="00FD3FBF"/>
    <w:rsid w:val="00FD429B"/>
    <w:rsid w:val="00FD47D4"/>
    <w:rsid w:val="00FD4BF6"/>
    <w:rsid w:val="00FD4FE9"/>
    <w:rsid w:val="00FD556B"/>
    <w:rsid w:val="00FD585A"/>
    <w:rsid w:val="00FD5BDA"/>
    <w:rsid w:val="00FD70A5"/>
    <w:rsid w:val="00FE0557"/>
    <w:rsid w:val="00FE17F9"/>
    <w:rsid w:val="00FE22B0"/>
    <w:rsid w:val="00FE22B4"/>
    <w:rsid w:val="00FE2479"/>
    <w:rsid w:val="00FE2C55"/>
    <w:rsid w:val="00FE4141"/>
    <w:rsid w:val="00FE4E48"/>
    <w:rsid w:val="00FE52EA"/>
    <w:rsid w:val="00FE6A0E"/>
    <w:rsid w:val="00FE75C3"/>
    <w:rsid w:val="00FE78C4"/>
    <w:rsid w:val="00FF41C9"/>
    <w:rsid w:val="00FF5BBB"/>
    <w:rsid w:val="00FF5BC6"/>
    <w:rsid w:val="00FF74A9"/>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C62A"/>
  <w15:chartTrackingRefBased/>
  <w15:docId w15:val="{0FA079DD-441C-43BB-87ED-AB41DCBE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F09"/>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락,목록 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aliases w:val="cap,cap Char,Caption Char,Caption Char1 Char,cap Char Char1,Caption Char Char1 Char,cap Char2"/>
    <w:basedOn w:val="a"/>
    <w:next w:val="a"/>
    <w:link w:val="ab"/>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c">
    <w:name w:val="Table Grid"/>
    <w:basedOn w:val="a1"/>
    <w:uiPriority w:val="5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d">
    <w:name w:val="Normal (Web)"/>
    <w:basedOn w:val="a"/>
    <w:uiPriority w:val="99"/>
    <w:semiHidden/>
    <w:unhideWhenUsed/>
    <w:rsid w:val="00FF77E7"/>
    <w:rPr>
      <w:rFonts w:cs="Times New Roman"/>
      <w:sz w:val="24"/>
      <w:szCs w:val="24"/>
    </w:rPr>
  </w:style>
  <w:style w:type="paragraph" w:customStyle="1" w:styleId="B1">
    <w:name w:val="B1"/>
    <w:basedOn w:val="ae"/>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e">
    <w:name w:val="List"/>
    <w:basedOn w:val="a"/>
    <w:uiPriority w:val="99"/>
    <w:semiHidden/>
    <w:unhideWhenUsed/>
    <w:rsid w:val="00886BEA"/>
    <w:pPr>
      <w:ind w:left="200" w:hangingChars="200" w:hanging="200"/>
      <w:contextualSpacing/>
    </w:pPr>
  </w:style>
  <w:style w:type="paragraph" w:styleId="af">
    <w:name w:val="Balloon Text"/>
    <w:basedOn w:val="a"/>
    <w:link w:val="af0"/>
    <w:uiPriority w:val="99"/>
    <w:semiHidden/>
    <w:unhideWhenUsed/>
    <w:rsid w:val="00886BEA"/>
    <w:pPr>
      <w:spacing w:before="0" w:after="0"/>
    </w:pPr>
    <w:rPr>
      <w:sz w:val="18"/>
      <w:szCs w:val="18"/>
    </w:rPr>
  </w:style>
  <w:style w:type="character" w:customStyle="1" w:styleId="af0">
    <w:name w:val="批注框文本 字符"/>
    <w:basedOn w:val="a0"/>
    <w:link w:val="af"/>
    <w:uiPriority w:val="99"/>
    <w:semiHidden/>
    <w:rsid w:val="00886BEA"/>
    <w:rPr>
      <w:rFonts w:ascii="Times New Roman" w:eastAsia="Times New Roman" w:hAnsi="Times New Roman"/>
      <w:sz w:val="18"/>
      <w:szCs w:val="18"/>
    </w:rPr>
  </w:style>
  <w:style w:type="character" w:styleId="af1">
    <w:name w:val="Emphasis"/>
    <w:uiPriority w:val="20"/>
    <w:qFormat/>
    <w:rsid w:val="003A6B54"/>
    <w:rPr>
      <w:i/>
      <w:iCs/>
    </w:rPr>
  </w:style>
  <w:style w:type="table" w:customStyle="1" w:styleId="12">
    <w:name w:val="网格型1"/>
    <w:basedOn w:val="a1"/>
    <w:next w:val="ac"/>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qFormat/>
    <w:rsid w:val="005F58FE"/>
    <w:rPr>
      <w:sz w:val="18"/>
      <w:szCs w:val="18"/>
    </w:rPr>
  </w:style>
  <w:style w:type="paragraph" w:styleId="af3">
    <w:name w:val="annotation text"/>
    <w:basedOn w:val="a"/>
    <w:link w:val="af4"/>
    <w:uiPriority w:val="99"/>
    <w:qFormat/>
    <w:rsid w:val="005F58FE"/>
    <w:pPr>
      <w:widowControl w:val="0"/>
      <w:spacing w:beforeLines="0" w:before="0" w:afterLines="0" w:after="0"/>
      <w:jc w:val="left"/>
    </w:pPr>
    <w:rPr>
      <w:rFonts w:eastAsia="宋体" w:cs="Times New Roman"/>
      <w:sz w:val="24"/>
      <w:szCs w:val="24"/>
    </w:rPr>
  </w:style>
  <w:style w:type="character" w:customStyle="1" w:styleId="af4">
    <w:name w:val="批注文字 字符"/>
    <w:basedOn w:val="a0"/>
    <w:link w:val="af3"/>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5">
    <w:name w:val="annotation subject"/>
    <w:basedOn w:val="af3"/>
    <w:next w:val="af3"/>
    <w:link w:val="af6"/>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6">
    <w:name w:val="批注主题 字符"/>
    <w:basedOn w:val="af4"/>
    <w:link w:val="af5"/>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7">
    <w:name w:val="Body Text"/>
    <w:basedOn w:val="a"/>
    <w:link w:val="af8"/>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8">
    <w:name w:val="正文文本 字符"/>
    <w:basedOn w:val="a0"/>
    <w:link w:val="af7"/>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customStyle="1" w:styleId="Doc-text2">
    <w:name w:val="Doc-text2"/>
    <w:basedOn w:val="a"/>
    <w:link w:val="Doc-text2Char"/>
    <w:qFormat/>
    <w:rsid w:val="00CB4EBA"/>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CB4EBA"/>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CB4EBA"/>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CB4EBA"/>
    <w:rPr>
      <w:rFonts w:ascii="Arial" w:eastAsia="MS Mincho" w:hAnsi="Arial" w:cs="Times New Roman"/>
      <w:i/>
      <w:noProof/>
      <w:kern w:val="0"/>
      <w:sz w:val="18"/>
      <w:szCs w:val="24"/>
      <w:lang w:val="en-GB" w:eastAsia="en-GB"/>
    </w:rPr>
  </w:style>
  <w:style w:type="paragraph" w:customStyle="1" w:styleId="ComeBack">
    <w:name w:val="ComeBack"/>
    <w:basedOn w:val="Doc-text2"/>
    <w:next w:val="Doc-text2"/>
    <w:qFormat/>
    <w:rsid w:val="00CB4EBA"/>
    <w:pPr>
      <w:numPr>
        <w:numId w:val="31"/>
      </w:numPr>
      <w:tabs>
        <w:tab w:val="clear" w:pos="1259"/>
        <w:tab w:val="clear" w:pos="1622"/>
        <w:tab w:val="num" w:pos="0"/>
      </w:tabs>
      <w:ind w:left="0" w:firstLine="0"/>
    </w:pPr>
  </w:style>
  <w:style w:type="character" w:customStyle="1" w:styleId="ab">
    <w:name w:val="题注 字符"/>
    <w:aliases w:val="cap 字符,cap Char 字符,Caption Char 字符,Caption Char1 Char 字符,cap Char Char1 字符,Caption Char Char1 Char 字符,cap Char2 字符"/>
    <w:link w:val="aa"/>
    <w:rsid w:val="00CB4EBA"/>
    <w:rPr>
      <w:rFonts w:ascii="Times New Roman" w:eastAsia="Times New Roman" w:hAnsi="Times New Roman" w:cs="Times New Roman"/>
      <w:b/>
      <w:kern w:val="0"/>
      <w:sz w:val="20"/>
      <w:szCs w:val="20"/>
      <w:lang w:val="en-GB" w:eastAsia="en-US"/>
    </w:rPr>
  </w:style>
  <w:style w:type="character" w:customStyle="1" w:styleId="B1Zchn">
    <w:name w:val="B1 Zchn"/>
    <w:qFormat/>
    <w:rsid w:val="00B33357"/>
    <w:rPr>
      <w:rFonts w:eastAsia="Times New Roman"/>
    </w:rPr>
  </w:style>
  <w:style w:type="paragraph" w:customStyle="1" w:styleId="13">
    <w:name w:val="リスト段落1"/>
    <w:basedOn w:val="a"/>
    <w:rsid w:val="006C46C5"/>
    <w:pPr>
      <w:spacing w:beforeLines="0" w:before="100" w:beforeAutospacing="1" w:afterLines="0" w:after="100" w:afterAutospacing="1"/>
      <w:ind w:left="720"/>
      <w:jc w:val="left"/>
    </w:pPr>
    <w:rPr>
      <w:rFonts w:eastAsia="MS Gothic" w:cs="Times New Roman"/>
      <w:kern w:val="0"/>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8A0E4-6A41-4CFE-A8D2-489F7E6E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900</Words>
  <Characters>5134</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4</cp:revision>
  <dcterms:created xsi:type="dcterms:W3CDTF">2024-11-06T05:19:00Z</dcterms:created>
  <dcterms:modified xsi:type="dcterms:W3CDTF">2024-11-08T07:49:00Z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d7eeba6717e60d5df42cd581811f63c7b9ef44df593ef094f5663007e3044f52</vt:lpwstr>
  </property>
</Properties>
</file>